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E19" w:rsidRDefault="00695E19" w:rsidP="00695E19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>
        <w:rPr>
          <w:rFonts w:ascii="Arial" w:eastAsia="Times New Roman" w:hAnsi="Arial" w:cs="Arial"/>
          <w:lang w:eastAsia="fr-CA"/>
        </w:rPr>
        <w:t>Interrogation sur le Cours TROIS</w:t>
      </w:r>
    </w:p>
    <w:p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:rsidR="007872DB" w:rsidRPr="007872DB" w:rsidRDefault="007872DB" w:rsidP="007872DB">
      <w:pPr>
        <w:spacing w:after="0" w:line="276" w:lineRule="auto"/>
        <w:ind w:left="720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tbl>
      <w:tblPr>
        <w:tblW w:w="93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59"/>
        <w:gridCol w:w="5001"/>
      </w:tblGrid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695E19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1) Vrai ou faux? S</w:t>
            </w:r>
            <w:r w:rsidR="00695E19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il existe un vaccin COVID-19 sûr et efficace, la plupart des pay</w:t>
            </w:r>
            <w:r w:rsidR="00695E19">
              <w:rPr>
                <w:rFonts w:ascii="Arial" w:eastAsia="Times New Roman" w:hAnsi="Arial" w:cs="Arial"/>
                <w:lang w:eastAsia="fr-CA"/>
              </w:rPr>
              <w:t>s fonderont une décision pour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adopter sur sa rentabilité.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695E19" w:rsidP="0069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F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aux</w:t>
            </w:r>
            <w:r>
              <w:rPr>
                <w:rFonts w:ascii="Arial" w:eastAsia="Times New Roman" w:hAnsi="Arial" w:cs="Arial"/>
                <w:lang w:eastAsia="fr-CA"/>
              </w:rPr>
              <w:t xml:space="preserve"> - </w:t>
            </w:r>
            <w:r w:rsidRPr="007872DB">
              <w:rPr>
                <w:rFonts w:ascii="Arial" w:eastAsia="Times New Roman" w:hAnsi="Arial" w:cs="Arial"/>
                <w:lang w:eastAsia="fr-CA"/>
              </w:rPr>
              <w:t>Les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avantages du va</w:t>
            </w:r>
            <w:r>
              <w:rPr>
                <w:rFonts w:ascii="Arial" w:eastAsia="Times New Roman" w:hAnsi="Arial" w:cs="Arial"/>
                <w:lang w:eastAsia="fr-CA"/>
              </w:rPr>
              <w:t>ccin COVID-19 sont si élevés qu’il n’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 xml:space="preserve">y a </w:t>
            </w:r>
            <w:r>
              <w:rPr>
                <w:rFonts w:ascii="Arial" w:eastAsia="Times New Roman" w:hAnsi="Arial" w:cs="Arial"/>
                <w:lang w:eastAsia="fr-CA"/>
              </w:rPr>
              <w:t>pas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équilibre. Les questions sont de savoir comment déployer et financer ce vaccin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695E19" w:rsidP="007872DB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2) La valeur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option réelle du vaccin COVID-19 est définie comme suit?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695E19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a) Le coût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achat des antigènes dans n</w:t>
            </w:r>
            <w:r>
              <w:rPr>
                <w:rFonts w:ascii="Arial" w:eastAsia="Times New Roman" w:hAnsi="Arial" w:cs="Arial"/>
                <w:lang w:eastAsia="fr-CA"/>
              </w:rPr>
              <w:t>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importe quel pays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La valeur marchande de la licence pour produire un vaccin COVID-19 si la licence était vendue aux enchères au plus offrant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c) La valeur des alternatives au vaccin COVID-19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872DB" w:rsidRPr="007872DB" w:rsidRDefault="00695E19" w:rsidP="007872DB">
            <w:pPr>
              <w:spacing w:after="0" w:line="276" w:lineRule="auto"/>
              <w:ind w:left="144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d) La valeur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une dose de vaccin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695E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La réponse B e</w:t>
            </w:r>
            <w:r w:rsidR="00695E19">
              <w:rPr>
                <w:rFonts w:ascii="Arial" w:eastAsia="Times New Roman" w:hAnsi="Arial" w:cs="Arial"/>
                <w:lang w:eastAsia="fr-CA"/>
              </w:rPr>
              <w:t>st la définition. A noter que la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="00695E19">
              <w:rPr>
                <w:rFonts w:ascii="Arial" w:eastAsia="Times New Roman" w:hAnsi="Arial" w:cs="Arial"/>
                <w:lang w:eastAsia="fr-CA"/>
              </w:rPr>
              <w:t xml:space="preserve">VOR 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de </w:t>
            </w:r>
            <w:r w:rsidR="00695E19">
              <w:rPr>
                <w:rFonts w:ascii="Arial" w:eastAsia="Times New Roman" w:hAnsi="Arial" w:cs="Arial"/>
                <w:lang w:eastAsia="fr-CA"/>
              </w:rPr>
              <w:t>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opportunité de fabriquer un produit est</w:t>
            </w:r>
            <w:r w:rsidR="00695E19">
              <w:rPr>
                <w:rFonts w:ascii="Arial" w:eastAsia="Times New Roman" w:hAnsi="Arial" w:cs="Arial"/>
                <w:lang w:eastAsia="fr-CA"/>
              </w:rPr>
              <w:t xml:space="preserve"> souvent supérieur au chiffre d’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af</w:t>
            </w:r>
            <w:r w:rsidR="00695E19">
              <w:rPr>
                <w:rFonts w:ascii="Arial" w:eastAsia="Times New Roman" w:hAnsi="Arial" w:cs="Arial"/>
                <w:lang w:eastAsia="fr-CA"/>
              </w:rPr>
              <w:t>faires attendu du produit car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option inclut les</w:t>
            </w:r>
            <w:r w:rsidR="00695E19">
              <w:rPr>
                <w:rFonts w:ascii="Arial" w:eastAsia="Times New Roman" w:hAnsi="Arial" w:cs="Arial"/>
                <w:lang w:eastAsia="fr-CA"/>
              </w:rPr>
              <w:t xml:space="preserve"> ouvertures stratégiques pour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entreprise pour gagner en réputation, en puissance et en parts de marché.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76" w:lineRule="auto"/>
              <w:ind w:left="720" w:hanging="360"/>
              <w:rPr>
                <w:rFonts w:ascii="Times New Roman" w:eastAsia="Times New Roman" w:hAnsi="Times New Roman" w:cs="Times New Roman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3) Vrai ou faux? Les subventions pour un vaccin ne peuvent jamais augmenter le nombre de personnes vaccinées.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Faux. Subventionner un vaccin fait paraître le prix plus ba</w:t>
            </w:r>
            <w:r w:rsidR="00695E19">
              <w:rPr>
                <w:rFonts w:ascii="Arial" w:eastAsia="Times New Roman" w:hAnsi="Arial" w:cs="Arial"/>
                <w:lang w:eastAsia="fr-CA"/>
              </w:rPr>
              <w:t>s et plus de gens le voudront s’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il leur coûte moins cher.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4) Construire la confiance nécessite laquelle d</w:t>
            </w:r>
            <w:r w:rsidR="00695E19">
              <w:rPr>
                <w:rFonts w:ascii="Arial" w:eastAsia="Times New Roman" w:hAnsi="Arial" w:cs="Arial"/>
                <w:lang w:eastAsia="fr-CA"/>
              </w:rPr>
              <w:t>es fondements suivant</w:t>
            </w:r>
            <w:r w:rsidRPr="007872DB">
              <w:rPr>
                <w:rFonts w:ascii="Arial" w:eastAsia="Times New Roman" w:hAnsi="Arial" w:cs="Arial"/>
                <w:lang w:eastAsia="fr-CA"/>
              </w:rPr>
              <w:t>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 xml:space="preserve">a) Construire une réputation par une longue relation de </w:t>
            </w:r>
            <w:r w:rsidR="0071018B">
              <w:rPr>
                <w:rFonts w:ascii="Arial" w:eastAsia="Times New Roman" w:hAnsi="Arial" w:cs="Arial"/>
                <w:lang w:eastAsia="fr-CA"/>
              </w:rPr>
              <w:t>fournir au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client </w:t>
            </w:r>
            <w:r w:rsidR="0071018B">
              <w:rPr>
                <w:rFonts w:ascii="Arial" w:eastAsia="Times New Roman" w:hAnsi="Arial" w:cs="Arial"/>
                <w:lang w:eastAsia="fr-CA"/>
              </w:rPr>
              <w:t xml:space="preserve">ce qu’il </w:t>
            </w:r>
            <w:r w:rsidRPr="007872DB">
              <w:rPr>
                <w:rFonts w:ascii="Arial" w:eastAsia="Times New Roman" w:hAnsi="Arial" w:cs="Arial"/>
                <w:lang w:eastAsia="fr-CA"/>
              </w:rPr>
              <w:t>veut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Déprécier et humilier les personnes qui manquent de confiance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c) Attaquer la crédibilité de ceux qui sèment le doute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872DB" w:rsidRPr="007872DB" w:rsidRDefault="007872DB" w:rsidP="007872DB">
            <w:pPr>
              <w:spacing w:after="0" w:line="240" w:lineRule="auto"/>
              <w:ind w:left="144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d) Dire «fais-moi confiance»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101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A</w:t>
            </w:r>
            <w:r w:rsidR="0071018B">
              <w:rPr>
                <w:rFonts w:ascii="Arial" w:eastAsia="Times New Roman" w:hAnsi="Arial" w:cs="Arial"/>
                <w:lang w:eastAsia="fr-CA"/>
              </w:rPr>
              <w:t>-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Se présenter et faire preuve d</w:t>
            </w:r>
            <w:r w:rsidR="0071018B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attention et de préoccupation sont fondamentaux pour faire confiance. B et C ne fonctionneront pas et risquent de se retourner contre eux en conduisant à une contre-réaction. D sera considér</w:t>
            </w:r>
            <w:r w:rsidR="0071018B">
              <w:rPr>
                <w:rFonts w:ascii="Arial" w:eastAsia="Times New Roman" w:hAnsi="Arial" w:cs="Arial"/>
                <w:lang w:eastAsia="fr-CA"/>
              </w:rPr>
              <w:t>é comme non crédible à moins qu’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il y ait l'étape A.</w:t>
            </w:r>
          </w:p>
        </w:tc>
      </w:tr>
      <w:tr w:rsidR="007872DB" w:rsidRPr="007872DB" w:rsidTr="007872DB">
        <w:trPr>
          <w:trHeight w:val="3052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lastRenderedPageBreak/>
              <w:t>5) La meilleure situation pour utiliser un mandat pour le vaccin COVID-19 est la suivante: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 xml:space="preserve">A) Les gens ne font pas confiance au vaccin et ne l'accepteront pas à moins que vous ne </w:t>
            </w:r>
            <w:r w:rsidR="0071018B" w:rsidRPr="007872DB">
              <w:rPr>
                <w:rFonts w:ascii="Arial" w:eastAsia="Times New Roman" w:hAnsi="Arial" w:cs="Arial"/>
                <w:lang w:eastAsia="fr-CA"/>
              </w:rPr>
              <w:t>menaciez</w:t>
            </w:r>
            <w:r w:rsidR="0071018B">
              <w:rPr>
                <w:rFonts w:ascii="Arial" w:eastAsia="Times New Roman" w:hAnsi="Arial" w:cs="Arial"/>
                <w:lang w:eastAsia="fr-CA"/>
              </w:rPr>
              <w:t xml:space="preserve"> de les punir pour ne pas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avoir pris.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 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Les gens font généralement confiance au vaccin et le mandat aide le système à détecter et à pousser les retardataires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1018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C) Il n’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y a pas assez d</w:t>
            </w:r>
            <w:r>
              <w:rPr>
                <w:rFonts w:ascii="Arial" w:eastAsia="Times New Roman" w:hAnsi="Arial" w:cs="Arial"/>
                <w:lang w:eastAsia="fr-CA"/>
              </w:rPr>
              <w:t>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agents de santé pour amener les gens à accepter le vaccin</w:t>
            </w:r>
            <w:r w:rsidR="007872DB"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D) Le vaccin est très cher et le mandat fera payer les gens.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 est la meilleure situation. Dans le scénario A, il y aura des réactions négatives et une instabilité politique. Dans les scénarios C et D, il y</w:t>
            </w:r>
            <w:r w:rsidR="0071018B">
              <w:rPr>
                <w:rFonts w:ascii="Arial" w:eastAsia="Times New Roman" w:hAnsi="Arial" w:cs="Arial"/>
                <w:lang w:eastAsia="fr-CA"/>
              </w:rPr>
              <w:t xml:space="preserve"> aura des inadéquations entre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offre et </w:t>
            </w:r>
            <w:r w:rsidR="0071018B">
              <w:rPr>
                <w:rFonts w:ascii="Arial" w:eastAsia="Times New Roman" w:hAnsi="Arial" w:cs="Arial"/>
                <w:lang w:eastAsia="fr-CA"/>
              </w:rPr>
              <w:t>la demande, ce qui rendra l’a</w:t>
            </w:r>
            <w:r w:rsidRPr="007872DB">
              <w:rPr>
                <w:rFonts w:ascii="Arial" w:eastAsia="Times New Roman" w:hAnsi="Arial" w:cs="Arial"/>
                <w:lang w:eastAsia="fr-CA"/>
              </w:rPr>
              <w:t>pplication difficile.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1D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 xml:space="preserve">6) Vrai ou faux Toutes les personnes qui préfèrent </w:t>
            </w:r>
            <w:r w:rsidR="0071018B">
              <w:rPr>
                <w:rFonts w:ascii="Arial" w:eastAsia="Times New Roman" w:hAnsi="Arial" w:cs="Arial"/>
                <w:lang w:eastAsia="fr-CA"/>
              </w:rPr>
              <w:t>la gratuité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</w:t>
            </w:r>
            <w:r w:rsidR="001D1D4A">
              <w:rPr>
                <w:rFonts w:ascii="Arial" w:eastAsia="Times New Roman" w:hAnsi="Arial" w:cs="Arial"/>
                <w:lang w:eastAsia="fr-CA"/>
              </w:rPr>
              <w:t>que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l</w:t>
            </w:r>
            <w:r w:rsidR="0071018B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immunité </w:t>
            </w:r>
            <w:r w:rsidR="0071018B">
              <w:rPr>
                <w:rFonts w:ascii="Arial" w:eastAsia="Times New Roman" w:hAnsi="Arial" w:cs="Arial"/>
                <w:lang w:eastAsia="fr-CA"/>
              </w:rPr>
              <w:t>collective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sont irrationnelles.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1D1D4A" w:rsidRDefault="007872DB" w:rsidP="001D1D4A">
            <w:pPr>
              <w:spacing w:after="0" w:line="240" w:lineRule="auto"/>
              <w:rPr>
                <w:rFonts w:ascii="Arial" w:eastAsia="Times New Roman" w:hAnsi="Arial" w:cs="Arial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Faux. Il es</w:t>
            </w:r>
            <w:r w:rsidR="008641BE">
              <w:rPr>
                <w:rFonts w:ascii="Arial" w:eastAsia="Times New Roman" w:hAnsi="Arial" w:cs="Arial"/>
                <w:lang w:eastAsia="fr-CA"/>
              </w:rPr>
              <w:t>t individuellement rationnel qu’</w:t>
            </w:r>
            <w:r w:rsidRPr="007872DB">
              <w:rPr>
                <w:rFonts w:ascii="Arial" w:eastAsia="Times New Roman" w:hAnsi="Arial" w:cs="Arial"/>
                <w:lang w:eastAsia="fr-CA"/>
              </w:rPr>
              <w:t>une personne choisisse de ne supporter aucun frai</w:t>
            </w:r>
            <w:r w:rsidR="008641BE">
              <w:rPr>
                <w:rFonts w:ascii="Arial" w:eastAsia="Times New Roman" w:hAnsi="Arial" w:cs="Arial"/>
                <w:lang w:eastAsia="fr-CA"/>
              </w:rPr>
              <w:t>s tant que d’</w:t>
            </w:r>
            <w:r w:rsidRPr="007872DB">
              <w:rPr>
                <w:rFonts w:ascii="Arial" w:eastAsia="Times New Roman" w:hAnsi="Arial" w:cs="Arial"/>
                <w:lang w:eastAsia="fr-CA"/>
              </w:rPr>
              <w:t>autres déc</w:t>
            </w:r>
            <w:r w:rsidR="008641BE">
              <w:rPr>
                <w:rFonts w:ascii="Arial" w:eastAsia="Times New Roman" w:hAnsi="Arial" w:cs="Arial"/>
                <w:lang w:eastAsia="fr-CA"/>
              </w:rPr>
              <w:t>ident de se faire vacciner et d’offrir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immunité collective. Mais pour le groupe collectif, il est irrationnel de permettre à ces choi</w:t>
            </w:r>
            <w:r w:rsidR="008641BE">
              <w:rPr>
                <w:rFonts w:ascii="Arial" w:eastAsia="Times New Roman" w:hAnsi="Arial" w:cs="Arial"/>
                <w:lang w:eastAsia="fr-CA"/>
              </w:rPr>
              <w:t>x individuels de les empêcher d’atteindre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immunité collective et ils doivent résoudre le problème </w:t>
            </w:r>
            <w:r w:rsidR="001D1D4A">
              <w:rPr>
                <w:rFonts w:ascii="Arial" w:eastAsia="Times New Roman" w:hAnsi="Arial" w:cs="Arial"/>
                <w:lang w:eastAsia="fr-CA"/>
              </w:rPr>
              <w:t>de ceux qui aiment la gratuité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 par le marketing social, les normes et les coups de coude.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1D1D4A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>
              <w:rPr>
                <w:rFonts w:ascii="Arial" w:eastAsia="Times New Roman" w:hAnsi="Arial" w:cs="Arial"/>
                <w:lang w:eastAsia="fr-CA"/>
              </w:rPr>
              <w:t>7) Quelles sont les raisons d’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 xml:space="preserve">inclure la société </w:t>
            </w:r>
            <w:r>
              <w:rPr>
                <w:rFonts w:ascii="Arial" w:eastAsia="Times New Roman" w:hAnsi="Arial" w:cs="Arial"/>
                <w:lang w:eastAsia="fr-CA"/>
              </w:rPr>
              <w:t>dans les décisions concernant l’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 xml:space="preserve">administration du vaccin COVID-19 et les stratégies de </w:t>
            </w:r>
            <w:r w:rsidRPr="007872DB">
              <w:rPr>
                <w:rFonts w:ascii="Arial" w:eastAsia="Times New Roman" w:hAnsi="Arial" w:cs="Arial"/>
                <w:lang w:eastAsia="fr-CA"/>
              </w:rPr>
              <w:t>Co</w:t>
            </w:r>
            <w:r w:rsidR="007872DB" w:rsidRPr="007872DB">
              <w:rPr>
                <w:rFonts w:ascii="Arial" w:eastAsia="Times New Roman" w:hAnsi="Arial" w:cs="Arial"/>
                <w:lang w:eastAsia="fr-CA"/>
              </w:rPr>
              <w:t>-conception.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a) La communauté en sait plus sur l</w:t>
            </w:r>
            <w:r w:rsidR="001D1D4A">
              <w:rPr>
                <w:rFonts w:ascii="Arial" w:eastAsia="Times New Roman" w:hAnsi="Arial" w:cs="Arial"/>
                <w:lang w:eastAsia="fr-CA"/>
              </w:rPr>
              <w:t>’</w:t>
            </w:r>
            <w:r w:rsidRPr="007872DB">
              <w:rPr>
                <w:rFonts w:ascii="Arial" w:eastAsia="Times New Roman" w:hAnsi="Arial" w:cs="Arial"/>
                <w:lang w:eastAsia="fr-CA"/>
              </w:rPr>
              <w:t>immunologie des vaccins que les experts de la santé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b) Les communautés sont moins susceptibles de vouloir discriminer les minorités que les experts de la santé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c) Les membres de la communauté ont un aperçu des croyances et des systèmes culturels qui peuvent aider les experts de la santé à atteindre plus de personnes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  </w:t>
            </w:r>
          </w:p>
          <w:p w:rsidR="007872DB" w:rsidRPr="007872DB" w:rsidRDefault="007872DB" w:rsidP="007872DB">
            <w:p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d) Les membres de la communauté préfèrent que les experts prennent ces décisions à leur place</w:t>
            </w:r>
            <w:r w:rsidRPr="007872DB">
              <w:rPr>
                <w:rFonts w:ascii="Times New Roman" w:eastAsia="Times New Roman" w:hAnsi="Times New Roman" w:cs="Times New Roman"/>
                <w:sz w:val="14"/>
                <w:szCs w:val="14"/>
                <w:lang w:eastAsia="fr-CA"/>
              </w:rPr>
              <w:t xml:space="preserve">     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1D1D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 xml:space="preserve">C </w:t>
            </w:r>
            <w:r w:rsidR="001D1D4A">
              <w:rPr>
                <w:rFonts w:ascii="Arial" w:eastAsia="Times New Roman" w:hAnsi="Arial" w:cs="Arial"/>
                <w:lang w:eastAsia="fr-CA"/>
              </w:rPr>
              <w:t xml:space="preserve">- </w:t>
            </w:r>
            <w:r w:rsidRPr="007872DB">
              <w:rPr>
                <w:rFonts w:ascii="Arial" w:eastAsia="Times New Roman" w:hAnsi="Arial" w:cs="Arial"/>
                <w:lang w:eastAsia="fr-CA"/>
              </w:rPr>
              <w:t>est correct et a été prouvé à maintes reprises. Cependant, le partenariat à trois est nécessaire pour que les experts de la santé qui conn</w:t>
            </w:r>
            <w:r w:rsidR="001D1D4A">
              <w:rPr>
                <w:rFonts w:ascii="Arial" w:eastAsia="Times New Roman" w:hAnsi="Arial" w:cs="Arial"/>
                <w:lang w:eastAsia="fr-CA"/>
              </w:rPr>
              <w:t>aissent la chaîne du froid et l’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immunologie soient présents parce que A </w:t>
            </w:r>
            <w:r w:rsidR="001D1D4A">
              <w:rPr>
                <w:rFonts w:ascii="Arial" w:eastAsia="Times New Roman" w:hAnsi="Arial" w:cs="Arial"/>
                <w:lang w:eastAsia="fr-CA"/>
              </w:rPr>
              <w:t>est faux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. B </w:t>
            </w:r>
            <w:r w:rsidR="001D1D4A">
              <w:rPr>
                <w:rFonts w:ascii="Arial" w:eastAsia="Times New Roman" w:hAnsi="Arial" w:cs="Arial"/>
                <w:lang w:eastAsia="fr-CA"/>
              </w:rPr>
              <w:t xml:space="preserve">est </w:t>
            </w:r>
            <w:r w:rsidRPr="007872DB">
              <w:rPr>
                <w:rFonts w:ascii="Arial" w:eastAsia="Times New Roman" w:hAnsi="Arial" w:cs="Arial"/>
                <w:lang w:eastAsia="fr-CA"/>
              </w:rPr>
              <w:t xml:space="preserve">également </w:t>
            </w:r>
            <w:r w:rsidR="001D1D4A">
              <w:rPr>
                <w:rFonts w:ascii="Arial" w:eastAsia="Times New Roman" w:hAnsi="Arial" w:cs="Arial"/>
                <w:lang w:eastAsia="fr-CA"/>
              </w:rPr>
              <w:t>faux</w:t>
            </w:r>
            <w:r w:rsidRPr="007872DB">
              <w:rPr>
                <w:rFonts w:ascii="Arial" w:eastAsia="Times New Roman" w:hAnsi="Arial" w:cs="Arial"/>
                <w:lang w:eastAsia="fr-CA"/>
              </w:rPr>
              <w:t>, de nombreuses communautés ont été l</w:t>
            </w:r>
            <w:r w:rsidR="001D1D4A">
              <w:rPr>
                <w:rFonts w:ascii="Arial" w:eastAsia="Times New Roman" w:hAnsi="Arial" w:cs="Arial"/>
                <w:lang w:eastAsia="fr-CA"/>
              </w:rPr>
              <w:t>a source de discrimination et d’</w:t>
            </w:r>
            <w:r w:rsidRPr="007872DB">
              <w:rPr>
                <w:rFonts w:ascii="Arial" w:eastAsia="Times New Roman" w:hAnsi="Arial" w:cs="Arial"/>
                <w:lang w:eastAsia="fr-CA"/>
              </w:rPr>
              <w:t>oppression et peuvent proposer des plans qui servent les sources traditionnelles de pouvoir. D est généralement faux, sauf dans certaines communautés fortement opprimées qui ont appris à accepter la domination des élites.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  <w:tr w:rsidR="007872DB" w:rsidRPr="007872DB" w:rsidTr="007872D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lastRenderedPageBreak/>
              <w:t> 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7872DB" w:rsidRPr="007872DB" w:rsidRDefault="007872DB" w:rsidP="007872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7872DB">
              <w:rPr>
                <w:rFonts w:ascii="Arial" w:eastAsia="Times New Roman" w:hAnsi="Arial" w:cs="Arial"/>
                <w:lang w:eastAsia="fr-CA"/>
              </w:rPr>
              <w:t> </w:t>
            </w:r>
          </w:p>
        </w:tc>
      </w:tr>
    </w:tbl>
    <w:p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:rsidR="007872DB" w:rsidRPr="007872DB" w:rsidRDefault="007872DB" w:rsidP="007872DB">
      <w:pPr>
        <w:spacing w:after="0" w:line="276" w:lineRule="auto"/>
        <w:rPr>
          <w:rFonts w:ascii="Times New Roman" w:eastAsia="Times New Roman" w:hAnsi="Times New Roman" w:cs="Times New Roman"/>
          <w:lang w:eastAsia="fr-CA"/>
        </w:rPr>
      </w:pPr>
      <w:r w:rsidRPr="007872DB">
        <w:rPr>
          <w:rFonts w:ascii="Arial" w:eastAsia="Times New Roman" w:hAnsi="Arial" w:cs="Arial"/>
          <w:lang w:eastAsia="fr-CA"/>
        </w:rPr>
        <w:t> </w:t>
      </w:r>
    </w:p>
    <w:p w:rsidR="00CD08CE" w:rsidRDefault="00CD08CE"/>
    <w:sectPr w:rsidR="00CD08CE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72DB"/>
    <w:rsid w:val="001D1D4A"/>
    <w:rsid w:val="00695E19"/>
    <w:rsid w:val="0071018B"/>
    <w:rsid w:val="007872DB"/>
    <w:rsid w:val="008641BE"/>
    <w:rsid w:val="00CD08CE"/>
    <w:rsid w:val="00E5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C3888A-838B-4246-AEA5-ADB6B6F3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872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6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9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3CBCB931EE5B41B7DC5B397BC983C8" ma:contentTypeVersion="20" ma:contentTypeDescription="Create a new document." ma:contentTypeScope="" ma:versionID="bcd56e172b10fd593c64ea8a04ae4f53">
  <xsd:schema xmlns:xsd="http://www.w3.org/2001/XMLSchema" xmlns:xs="http://www.w3.org/2001/XMLSchema" xmlns:p="http://schemas.microsoft.com/office/2006/metadata/properties" xmlns:ns1="http://schemas.microsoft.com/sharepoint/v3" xmlns:ns2="d159ad41-f995-48b1-ace8-2aeeec44a68a" xmlns:ns3="14c9eaec-fb32-4d62-8237-3ae2a8c3df22" targetNamespace="http://schemas.microsoft.com/office/2006/metadata/properties" ma:root="true" ma:fieldsID="9de37ff133f7b62d6f2079aba347decd" ns1:_="" ns2:_="" ns3:_="">
    <xsd:import namespace="http://schemas.microsoft.com/sharepoint/v3"/>
    <xsd:import namespace="d159ad41-f995-48b1-ace8-2aeeec44a68a"/>
    <xsd:import namespace="14c9eaec-fb32-4d62-8237-3ae2a8c3df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Pat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59ad41-f995-48b1-ace8-2aeeec44a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70d68e6-a8d2-4eff-b5bc-b0eb521acf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h" ma:index="26" nillable="true" ma:displayName="Path" ma:description="Folder Path" ma:format="Dropdown" ma:internalName="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9eaec-fb32-4d62-8237-3ae2a8c3df2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86ff11a-94a0-44fa-83a1-225f832d4896}" ma:internalName="TaxCatchAll" ma:showField="CatchAllData" ma:web="14c9eaec-fb32-4d62-8237-3ae2a8c3df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14c9eaec-fb32-4d62-8237-3ae2a8c3df22" xsi:nil="true"/>
    <_ip_UnifiedCompliancePolicyProperties xmlns="http://schemas.microsoft.com/sharepoint/v3" xsi:nil="true"/>
    <lcf76f155ced4ddcb4097134ff3c332f xmlns="d159ad41-f995-48b1-ace8-2aeeec44a68a">
      <Terms xmlns="http://schemas.microsoft.com/office/infopath/2007/PartnerControls"/>
    </lcf76f155ced4ddcb4097134ff3c332f>
    <Path xmlns="d159ad41-f995-48b1-ace8-2aeeec44a68a" xsi:nil="true"/>
  </documentManagement>
</p:properties>
</file>

<file path=customXml/itemProps1.xml><?xml version="1.0" encoding="utf-8"?>
<ds:datastoreItem xmlns:ds="http://schemas.openxmlformats.org/officeDocument/2006/customXml" ds:itemID="{5C9FA265-0BBB-4AC7-9625-A119877213BE}"/>
</file>

<file path=customXml/itemProps2.xml><?xml version="1.0" encoding="utf-8"?>
<ds:datastoreItem xmlns:ds="http://schemas.openxmlformats.org/officeDocument/2006/customXml" ds:itemID="{0E42D833-D705-43CE-A1C9-2EBDB6622C66}"/>
</file>

<file path=customXml/itemProps3.xml><?xml version="1.0" encoding="utf-8"?>
<ds:datastoreItem xmlns:ds="http://schemas.openxmlformats.org/officeDocument/2006/customXml" ds:itemID="{6ED5187A-1987-4766-824C-5E32B41B81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665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2020-10-14T15:15:00Z</dcterms:created>
  <dcterms:modified xsi:type="dcterms:W3CDTF">2020-10-16T07:38:00Z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0x010100303CBCB931EE5B41B7DC5B397BC983C8</vt:lpwstr>
  </property>
  <property fmtid="{D5CDD505-2E9C-101B-9397-08002B2CF9AE}" pid="3" name="MediaServiceImageTags">
    <vt:lpwstr/>
  </property>
</Properties>
</file>