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36E" w:rsidRPr="00FB7A79" w:rsidRDefault="008E6F9C" w:rsidP="008E6F9C">
      <w:pPr>
        <w:pStyle w:val="Heading1"/>
        <w:spacing w:before="0"/>
        <w:jc w:val="center"/>
        <w:rPr>
          <w:rFonts w:asciiTheme="minorHAnsi" w:hAnsiTheme="minorHAnsi" w:cstheme="minorHAnsi"/>
          <w:sz w:val="24"/>
          <w:szCs w:val="24"/>
        </w:rPr>
      </w:pPr>
      <w:bookmarkStart w:id="0" w:name="_Toc432027487"/>
      <w:r w:rsidRPr="00FB7A79">
        <w:rPr>
          <w:rFonts w:asciiTheme="minorHAnsi" w:hAnsiTheme="minorHAnsi" w:cstheme="minorHAnsi"/>
          <w:sz w:val="24"/>
          <w:szCs w:val="24"/>
        </w:rPr>
        <w:t>C</w:t>
      </w:r>
      <w:r w:rsidR="009544F2" w:rsidRPr="00FB7A79">
        <w:rPr>
          <w:rFonts w:asciiTheme="minorHAnsi" w:hAnsiTheme="minorHAnsi" w:cstheme="minorHAnsi"/>
          <w:sz w:val="24"/>
          <w:szCs w:val="24"/>
        </w:rPr>
        <w:t xml:space="preserve">hallenges and </w:t>
      </w:r>
      <w:r w:rsidR="00F3324B" w:rsidRPr="00FB7A79">
        <w:rPr>
          <w:rFonts w:asciiTheme="minorHAnsi" w:hAnsiTheme="minorHAnsi" w:cstheme="minorHAnsi"/>
          <w:sz w:val="24"/>
          <w:szCs w:val="24"/>
        </w:rPr>
        <w:t>Opportunities in Contingent V</w:t>
      </w:r>
      <w:r w:rsidR="00CB623D" w:rsidRPr="00FB7A79">
        <w:rPr>
          <w:rFonts w:asciiTheme="minorHAnsi" w:hAnsiTheme="minorHAnsi" w:cstheme="minorHAnsi"/>
          <w:sz w:val="24"/>
          <w:szCs w:val="24"/>
        </w:rPr>
        <w:t>aluation</w:t>
      </w:r>
      <w:r w:rsidR="0052322E" w:rsidRPr="00FB7A79">
        <w:rPr>
          <w:rFonts w:asciiTheme="minorHAnsi" w:hAnsiTheme="minorHAnsi" w:cstheme="minorHAnsi"/>
          <w:sz w:val="24"/>
          <w:szCs w:val="24"/>
        </w:rPr>
        <w:t xml:space="preserve"> </w:t>
      </w:r>
    </w:p>
    <w:p w:rsidR="0088341E" w:rsidRPr="00FB7A79" w:rsidRDefault="0088341E" w:rsidP="008E6F9C">
      <w:pPr>
        <w:rPr>
          <w:rFonts w:asciiTheme="minorHAnsi" w:hAnsiTheme="minorHAnsi" w:cstheme="minorHAnsi"/>
          <w:color w:val="2E74B5" w:themeColor="accent1" w:themeShade="BF"/>
        </w:rPr>
      </w:pPr>
    </w:p>
    <w:p w:rsidR="00CA18A0" w:rsidRPr="00FB7A79" w:rsidRDefault="0088341E" w:rsidP="008E6F9C">
      <w:pPr>
        <w:jc w:val="center"/>
        <w:rPr>
          <w:rFonts w:asciiTheme="minorHAnsi" w:hAnsiTheme="minorHAnsi" w:cstheme="minorHAnsi"/>
          <w:b/>
          <w:color w:val="2E74B5" w:themeColor="accent1" w:themeShade="BF"/>
        </w:rPr>
      </w:pPr>
      <w:r w:rsidRPr="00FB7A79">
        <w:rPr>
          <w:rFonts w:asciiTheme="minorHAnsi" w:hAnsiTheme="minorHAnsi" w:cstheme="minorHAnsi"/>
          <w:b/>
          <w:color w:val="2E74B5" w:themeColor="accent1" w:themeShade="BF"/>
        </w:rPr>
        <w:t xml:space="preserve">Advisory Group </w:t>
      </w:r>
      <w:r w:rsidR="00A11601" w:rsidRPr="00FB7A79">
        <w:rPr>
          <w:rFonts w:asciiTheme="minorHAnsi" w:hAnsiTheme="minorHAnsi" w:cstheme="minorHAnsi"/>
          <w:b/>
          <w:color w:val="2E74B5" w:themeColor="accent1" w:themeShade="BF"/>
        </w:rPr>
        <w:t>M</w:t>
      </w:r>
      <w:r w:rsidRPr="00FB7A79">
        <w:rPr>
          <w:rFonts w:asciiTheme="minorHAnsi" w:hAnsiTheme="minorHAnsi" w:cstheme="minorHAnsi"/>
          <w:b/>
          <w:color w:val="2E74B5" w:themeColor="accent1" w:themeShade="BF"/>
        </w:rPr>
        <w:t>eeting</w:t>
      </w:r>
    </w:p>
    <w:p w:rsidR="00333B79" w:rsidRPr="00FB7A79" w:rsidRDefault="00CF552D" w:rsidP="008E6F9C">
      <w:pPr>
        <w:jc w:val="center"/>
        <w:rPr>
          <w:rFonts w:asciiTheme="minorHAnsi" w:hAnsiTheme="minorHAnsi" w:cstheme="minorHAnsi"/>
          <w:color w:val="2E74B5" w:themeColor="accent1" w:themeShade="BF"/>
        </w:rPr>
      </w:pPr>
      <w:r>
        <w:rPr>
          <w:rFonts w:asciiTheme="minorHAnsi" w:hAnsiTheme="minorHAnsi" w:cstheme="minorHAnsi"/>
          <w:color w:val="2E74B5" w:themeColor="accent1" w:themeShade="BF"/>
        </w:rPr>
        <w:t>*</w:t>
      </w:r>
      <w:r w:rsidR="001E4369" w:rsidRPr="00FB7A79">
        <w:rPr>
          <w:rFonts w:asciiTheme="minorHAnsi" w:hAnsiTheme="minorHAnsi" w:cstheme="minorHAnsi"/>
          <w:color w:val="2E74B5" w:themeColor="accent1" w:themeShade="BF"/>
        </w:rPr>
        <w:t xml:space="preserve">Preliminary </w:t>
      </w:r>
      <w:r w:rsidR="008E6F9C" w:rsidRPr="00FB7A79">
        <w:rPr>
          <w:rFonts w:asciiTheme="minorHAnsi" w:hAnsiTheme="minorHAnsi" w:cstheme="minorHAnsi"/>
          <w:color w:val="2E74B5" w:themeColor="accent1" w:themeShade="BF"/>
        </w:rPr>
        <w:t>Background Document</w:t>
      </w:r>
    </w:p>
    <w:p w:rsidR="0052322E" w:rsidRPr="00FB7A79" w:rsidRDefault="0052322E" w:rsidP="008E6F9C">
      <w:pPr>
        <w:rPr>
          <w:rFonts w:asciiTheme="minorHAnsi" w:hAnsiTheme="minorHAnsi" w:cstheme="minorHAnsi"/>
          <w:b/>
          <w:bCs/>
        </w:rPr>
      </w:pPr>
    </w:p>
    <w:p w:rsidR="00E6581D" w:rsidRPr="00FB7A79" w:rsidRDefault="00773CE0" w:rsidP="008E6F9C">
      <w:pPr>
        <w:rPr>
          <w:rFonts w:asciiTheme="minorHAnsi" w:hAnsiTheme="minorHAnsi" w:cstheme="minorHAnsi"/>
        </w:rPr>
      </w:pPr>
      <w:r w:rsidRPr="00FB7A79">
        <w:rPr>
          <w:rFonts w:asciiTheme="minorHAnsi" w:hAnsiTheme="minorHAnsi" w:cstheme="minorHAnsi"/>
          <w:color w:val="000000" w:themeColor="text1"/>
        </w:rPr>
        <w:t xml:space="preserve">Since the </w:t>
      </w:r>
      <w:r w:rsidR="008E6F9C" w:rsidRPr="00FB7A79">
        <w:rPr>
          <w:rFonts w:asciiTheme="minorHAnsi" w:hAnsiTheme="minorHAnsi" w:cstheme="minorHAnsi"/>
          <w:color w:val="000000" w:themeColor="text1"/>
        </w:rPr>
        <w:t xml:space="preserve">April </w:t>
      </w:r>
      <w:r w:rsidR="009559A0" w:rsidRPr="00FB7A79">
        <w:rPr>
          <w:rFonts w:asciiTheme="minorHAnsi" w:hAnsiTheme="minorHAnsi" w:cstheme="minorHAnsi"/>
          <w:color w:val="000000" w:themeColor="text1"/>
        </w:rPr>
        <w:t>26</w:t>
      </w:r>
      <w:r w:rsidR="008E6F9C" w:rsidRPr="00FB7A79">
        <w:rPr>
          <w:rFonts w:asciiTheme="minorHAnsi" w:hAnsiTheme="minorHAnsi" w:cstheme="minorHAnsi"/>
          <w:color w:val="000000" w:themeColor="text1"/>
        </w:rPr>
        <w:t xml:space="preserve">, 2018 Advisory Group meeting, </w:t>
      </w:r>
      <w:r w:rsidRPr="00FB7A79">
        <w:rPr>
          <w:rFonts w:asciiTheme="minorHAnsi" w:hAnsiTheme="minorHAnsi" w:cstheme="minorHAnsi"/>
          <w:color w:val="000000" w:themeColor="text1"/>
        </w:rPr>
        <w:t>we have performed an in-depth review of the literature and have explored what</w:t>
      </w:r>
      <w:r w:rsidR="008A7649">
        <w:rPr>
          <w:rFonts w:asciiTheme="minorHAnsi" w:hAnsiTheme="minorHAnsi" w:cstheme="minorHAnsi"/>
          <w:color w:val="000000" w:themeColor="text1"/>
        </w:rPr>
        <w:t xml:space="preserve"> contingent valuation</w:t>
      </w:r>
      <w:r w:rsidRPr="00FB7A79">
        <w:rPr>
          <w:rFonts w:asciiTheme="minorHAnsi" w:hAnsiTheme="minorHAnsi" w:cstheme="minorHAnsi"/>
          <w:color w:val="000000" w:themeColor="text1"/>
        </w:rPr>
        <w:t xml:space="preserve"> methods </w:t>
      </w:r>
      <w:proofErr w:type="gramStart"/>
      <w:r w:rsidRPr="00FB7A79">
        <w:rPr>
          <w:rFonts w:asciiTheme="minorHAnsi" w:hAnsiTheme="minorHAnsi" w:cstheme="minorHAnsi"/>
          <w:color w:val="000000" w:themeColor="text1"/>
        </w:rPr>
        <w:t>have been used</w:t>
      </w:r>
      <w:proofErr w:type="gramEnd"/>
      <w:r w:rsidR="008A7649">
        <w:rPr>
          <w:rFonts w:asciiTheme="minorHAnsi" w:hAnsiTheme="minorHAnsi" w:cstheme="minorHAnsi"/>
          <w:color w:val="000000" w:themeColor="text1"/>
        </w:rPr>
        <w:t>,</w:t>
      </w:r>
      <w:r w:rsidRPr="00FB7A79">
        <w:rPr>
          <w:rFonts w:asciiTheme="minorHAnsi" w:hAnsiTheme="minorHAnsi" w:cstheme="minorHAnsi"/>
          <w:color w:val="000000" w:themeColor="text1"/>
        </w:rPr>
        <w:t xml:space="preserve"> and what issues were raised for the methods used.</w:t>
      </w:r>
      <w:r w:rsidR="001E4369" w:rsidRPr="00FB7A79">
        <w:rPr>
          <w:rFonts w:asciiTheme="minorHAnsi" w:hAnsiTheme="minorHAnsi" w:cstheme="minorHAnsi"/>
          <w:color w:val="000000" w:themeColor="text1"/>
        </w:rPr>
        <w:t xml:space="preserve"> The initial search </w:t>
      </w:r>
      <w:r w:rsidR="00656D12" w:rsidRPr="00FB7A79">
        <w:rPr>
          <w:rFonts w:asciiTheme="minorHAnsi" w:hAnsiTheme="minorHAnsi" w:cstheme="minorHAnsi"/>
          <w:color w:val="000000" w:themeColor="text1"/>
        </w:rPr>
        <w:t xml:space="preserve">for the review </w:t>
      </w:r>
      <w:r w:rsidR="001E4369" w:rsidRPr="00FB7A79">
        <w:rPr>
          <w:rFonts w:asciiTheme="minorHAnsi" w:hAnsiTheme="minorHAnsi" w:cstheme="minorHAnsi"/>
          <w:color w:val="000000" w:themeColor="text1"/>
        </w:rPr>
        <w:t xml:space="preserve">yielded 1218 contingent valuation papers in all low and </w:t>
      </w:r>
      <w:r w:rsidR="009559A0" w:rsidRPr="00FB7A79">
        <w:rPr>
          <w:rFonts w:asciiTheme="minorHAnsi" w:hAnsiTheme="minorHAnsi" w:cstheme="minorHAnsi"/>
          <w:color w:val="000000" w:themeColor="text1"/>
        </w:rPr>
        <w:t>middle-income</w:t>
      </w:r>
      <w:r w:rsidR="001E4369" w:rsidRPr="00FB7A79">
        <w:rPr>
          <w:rFonts w:asciiTheme="minorHAnsi" w:hAnsiTheme="minorHAnsi" w:cstheme="minorHAnsi"/>
          <w:color w:val="000000" w:themeColor="text1"/>
        </w:rPr>
        <w:t xml:space="preserve"> countries. After restricting it to</w:t>
      </w:r>
      <w:r w:rsidR="00656D12" w:rsidRPr="00FB7A79">
        <w:rPr>
          <w:rFonts w:asciiTheme="minorHAnsi" w:hAnsiTheme="minorHAnsi" w:cstheme="minorHAnsi"/>
          <w:color w:val="000000" w:themeColor="text1"/>
        </w:rPr>
        <w:t xml:space="preserve"> papers for</w:t>
      </w:r>
      <w:r w:rsidR="001E4369" w:rsidRPr="00FB7A79">
        <w:rPr>
          <w:rFonts w:asciiTheme="minorHAnsi" w:hAnsiTheme="minorHAnsi" w:cstheme="minorHAnsi"/>
          <w:color w:val="000000" w:themeColor="text1"/>
        </w:rPr>
        <w:t xml:space="preserve"> GAVI-Asia countries</w:t>
      </w:r>
      <w:r w:rsidR="00FB7A79" w:rsidRPr="00FB7A79">
        <w:rPr>
          <w:rFonts w:asciiTheme="minorHAnsi" w:hAnsiTheme="minorHAnsi" w:cstheme="minorHAnsi"/>
          <w:color w:val="000000" w:themeColor="text1"/>
        </w:rPr>
        <w:t xml:space="preserve"> on health related issues but</w:t>
      </w:r>
      <w:r w:rsidR="001E4369" w:rsidRPr="00FB7A79">
        <w:rPr>
          <w:rFonts w:asciiTheme="minorHAnsi" w:hAnsiTheme="minorHAnsi" w:cstheme="minorHAnsi"/>
          <w:color w:val="000000" w:themeColor="text1"/>
        </w:rPr>
        <w:t xml:space="preserve"> </w:t>
      </w:r>
      <w:r w:rsidR="00FB7A79" w:rsidRPr="00FB7A79">
        <w:rPr>
          <w:rFonts w:asciiTheme="minorHAnsi" w:hAnsiTheme="minorHAnsi" w:cstheme="minorHAnsi"/>
          <w:color w:val="000000" w:themeColor="text1"/>
        </w:rPr>
        <w:t>no</w:t>
      </w:r>
      <w:r w:rsidR="001E4369" w:rsidRPr="00FB7A79">
        <w:rPr>
          <w:rFonts w:asciiTheme="minorHAnsi" w:hAnsiTheme="minorHAnsi" w:cstheme="minorHAnsi"/>
          <w:color w:val="000000" w:themeColor="text1"/>
        </w:rPr>
        <w:t xml:space="preserve"> earlier than 2008</w:t>
      </w:r>
      <w:r w:rsidR="00DF02AC" w:rsidRPr="00FB7A79">
        <w:rPr>
          <w:rFonts w:asciiTheme="minorHAnsi" w:hAnsiTheme="minorHAnsi" w:cstheme="minorHAnsi"/>
          <w:color w:val="000000" w:themeColor="text1"/>
        </w:rPr>
        <w:t>, there were 41</w:t>
      </w:r>
      <w:r w:rsidR="001E4369" w:rsidRPr="00FB7A79">
        <w:rPr>
          <w:rFonts w:asciiTheme="minorHAnsi" w:hAnsiTheme="minorHAnsi" w:cstheme="minorHAnsi"/>
          <w:color w:val="000000" w:themeColor="text1"/>
        </w:rPr>
        <w:t xml:space="preserve"> articles. </w:t>
      </w:r>
      <w:r w:rsidRPr="00FB7A79">
        <w:rPr>
          <w:rFonts w:asciiTheme="minorHAnsi" w:hAnsiTheme="minorHAnsi" w:cstheme="minorHAnsi"/>
          <w:color w:val="000000" w:themeColor="text1"/>
        </w:rPr>
        <w:t>For our meeting on September 6</w:t>
      </w:r>
      <w:r w:rsidRPr="00FB7A79">
        <w:rPr>
          <w:rFonts w:asciiTheme="minorHAnsi" w:hAnsiTheme="minorHAnsi" w:cstheme="minorHAnsi"/>
          <w:color w:val="000000" w:themeColor="text1"/>
          <w:vertAlign w:val="superscript"/>
        </w:rPr>
        <w:t>th</w:t>
      </w:r>
      <w:r w:rsidRPr="00FB7A79">
        <w:rPr>
          <w:rFonts w:asciiTheme="minorHAnsi" w:hAnsiTheme="minorHAnsi" w:cstheme="minorHAnsi"/>
          <w:color w:val="000000" w:themeColor="text1"/>
        </w:rPr>
        <w:t xml:space="preserve"> 2018, we intend to have more concentrated conversations on how to potentially mitigate som</w:t>
      </w:r>
      <w:r w:rsidR="00C00B09" w:rsidRPr="00FB7A79">
        <w:rPr>
          <w:rFonts w:asciiTheme="minorHAnsi" w:hAnsiTheme="minorHAnsi" w:cstheme="minorHAnsi"/>
          <w:color w:val="000000" w:themeColor="text1"/>
        </w:rPr>
        <w:t>e of these challenges, what gap</w:t>
      </w:r>
      <w:r w:rsidRPr="00FB7A79">
        <w:rPr>
          <w:rFonts w:asciiTheme="minorHAnsi" w:hAnsiTheme="minorHAnsi" w:cstheme="minorHAnsi"/>
          <w:color w:val="000000" w:themeColor="text1"/>
        </w:rPr>
        <w:t>s exists in the literature</w:t>
      </w:r>
      <w:r w:rsidR="008A7649">
        <w:rPr>
          <w:rFonts w:asciiTheme="minorHAnsi" w:hAnsiTheme="minorHAnsi" w:cstheme="minorHAnsi"/>
          <w:color w:val="000000" w:themeColor="text1"/>
        </w:rPr>
        <w:t>,</w:t>
      </w:r>
      <w:r w:rsidRPr="00FB7A79">
        <w:rPr>
          <w:rFonts w:asciiTheme="minorHAnsi" w:hAnsiTheme="minorHAnsi" w:cstheme="minorHAnsi"/>
          <w:color w:val="000000" w:themeColor="text1"/>
        </w:rPr>
        <w:t xml:space="preserve"> and see if these gaps can be explored with our upcoming pilot study. Furthermore</w:t>
      </w:r>
      <w:r w:rsidR="009559A0">
        <w:rPr>
          <w:rFonts w:asciiTheme="minorHAnsi" w:hAnsiTheme="minorHAnsi" w:cstheme="minorHAnsi"/>
          <w:color w:val="000000" w:themeColor="text1"/>
        </w:rPr>
        <w:t>,</w:t>
      </w:r>
      <w:r w:rsidRPr="00FB7A79">
        <w:rPr>
          <w:rFonts w:asciiTheme="minorHAnsi" w:hAnsiTheme="minorHAnsi" w:cstheme="minorHAnsi"/>
          <w:color w:val="000000" w:themeColor="text1"/>
        </w:rPr>
        <w:t xml:space="preserve"> we will be finalizing the outcome of interest f</w:t>
      </w:r>
      <w:r w:rsidR="00C00B09" w:rsidRPr="00FB7A79">
        <w:rPr>
          <w:rFonts w:asciiTheme="minorHAnsi" w:hAnsiTheme="minorHAnsi" w:cstheme="minorHAnsi"/>
          <w:color w:val="000000" w:themeColor="text1"/>
        </w:rPr>
        <w:t>or the pilot study and determining</w:t>
      </w:r>
      <w:r w:rsidRPr="00FB7A79">
        <w:rPr>
          <w:rFonts w:asciiTheme="minorHAnsi" w:hAnsiTheme="minorHAnsi" w:cstheme="minorHAnsi"/>
          <w:color w:val="000000" w:themeColor="text1"/>
        </w:rPr>
        <w:t xml:space="preserve"> how we will move forward with t</w:t>
      </w:r>
      <w:r w:rsidR="00FB7A79" w:rsidRPr="00FB7A79">
        <w:rPr>
          <w:rFonts w:asciiTheme="minorHAnsi" w:hAnsiTheme="minorHAnsi" w:cstheme="minorHAnsi"/>
          <w:color w:val="000000" w:themeColor="text1"/>
        </w:rPr>
        <w:t>he methods testing during</w:t>
      </w:r>
      <w:r w:rsidR="00C00B09" w:rsidRPr="00FB7A79">
        <w:rPr>
          <w:rFonts w:asciiTheme="minorHAnsi" w:hAnsiTheme="minorHAnsi" w:cstheme="minorHAnsi"/>
          <w:color w:val="000000" w:themeColor="text1"/>
        </w:rPr>
        <w:t xml:space="preserve"> the </w:t>
      </w:r>
      <w:r w:rsidR="008A7649">
        <w:rPr>
          <w:rFonts w:asciiTheme="minorHAnsi" w:hAnsiTheme="minorHAnsi" w:cstheme="minorHAnsi"/>
          <w:color w:val="000000" w:themeColor="text1"/>
        </w:rPr>
        <w:t>pilot</w:t>
      </w:r>
      <w:r w:rsidRPr="00FB7A79">
        <w:rPr>
          <w:rFonts w:asciiTheme="minorHAnsi" w:hAnsiTheme="minorHAnsi" w:cstheme="minorHAnsi"/>
          <w:color w:val="000000" w:themeColor="text1"/>
        </w:rPr>
        <w:t xml:space="preserve"> study. </w:t>
      </w:r>
      <w:r w:rsidR="008E6F9C" w:rsidRPr="00FB7A79">
        <w:rPr>
          <w:rFonts w:asciiTheme="minorHAnsi" w:hAnsiTheme="minorHAnsi" w:cstheme="minorHAnsi"/>
          <w:color w:val="000000" w:themeColor="text1"/>
        </w:rPr>
        <w:t xml:space="preserve">The following pages provide </w:t>
      </w:r>
      <w:r w:rsidR="001E4369" w:rsidRPr="00FB7A79">
        <w:rPr>
          <w:rFonts w:asciiTheme="minorHAnsi" w:hAnsiTheme="minorHAnsi" w:cstheme="minorHAnsi"/>
          <w:color w:val="000000" w:themeColor="text1"/>
        </w:rPr>
        <w:t>a snapshot of the information generated from the literature review.</w:t>
      </w:r>
    </w:p>
    <w:p w:rsidR="00F668D5" w:rsidRPr="00FB7A79" w:rsidRDefault="00F668D5" w:rsidP="008E6F9C">
      <w:pPr>
        <w:pStyle w:val="Heading2"/>
        <w:spacing w:before="0"/>
        <w:rPr>
          <w:rFonts w:asciiTheme="minorHAnsi" w:hAnsiTheme="minorHAnsi" w:cstheme="minorHAnsi"/>
          <w:color w:val="000000" w:themeColor="text1"/>
          <w:sz w:val="24"/>
          <w:szCs w:val="24"/>
        </w:rPr>
      </w:pPr>
      <w:bookmarkStart w:id="1" w:name="_Toc441241402"/>
    </w:p>
    <w:p w:rsidR="00C6394D" w:rsidRPr="00FB7A79" w:rsidRDefault="00C6394D" w:rsidP="008E6F9C">
      <w:pPr>
        <w:pStyle w:val="Heading2"/>
        <w:spacing w:before="0"/>
        <w:rPr>
          <w:rFonts w:asciiTheme="minorHAnsi" w:hAnsiTheme="minorHAnsi" w:cstheme="minorHAnsi"/>
          <w:color w:val="000000" w:themeColor="text1"/>
          <w:sz w:val="24"/>
          <w:szCs w:val="24"/>
        </w:rPr>
      </w:pPr>
      <w:r w:rsidRPr="00FB7A79">
        <w:rPr>
          <w:rFonts w:asciiTheme="minorHAnsi" w:hAnsiTheme="minorHAnsi" w:cstheme="minorHAnsi"/>
          <w:color w:val="000000" w:themeColor="text1"/>
          <w:sz w:val="24"/>
          <w:szCs w:val="24"/>
        </w:rPr>
        <w:t>The table below shows a summary of CV studies have been done in GAVI-Asia countries since 2008</w:t>
      </w:r>
    </w:p>
    <w:p w:rsidR="00C6394D" w:rsidRPr="00FB7A79" w:rsidRDefault="00C6394D" w:rsidP="00C6394D">
      <w:pPr>
        <w:rPr>
          <w:rFonts w:asciiTheme="minorHAnsi" w:hAnsiTheme="minorHAnsi" w:cstheme="minorHAnsi"/>
        </w:rPr>
      </w:pPr>
    </w:p>
    <w:p w:rsidR="00C6394D" w:rsidRPr="00FB7A79" w:rsidRDefault="00C6394D" w:rsidP="00C6394D">
      <w:pPr>
        <w:rPr>
          <w:rFonts w:asciiTheme="minorHAnsi" w:hAnsiTheme="minorHAnsi" w:cstheme="minorHAnsi"/>
          <w:i/>
        </w:rPr>
      </w:pPr>
      <w:r w:rsidRPr="00FB7A79">
        <w:rPr>
          <w:rFonts w:asciiTheme="minorHAnsi" w:hAnsiTheme="minorHAnsi" w:cstheme="minorHAnsi"/>
          <w:i/>
          <w:color w:val="2E74B5" w:themeColor="accent1" w:themeShade="BF"/>
        </w:rPr>
        <w:t>Table 1: Summary of findings for GAVI-Asia countries</w:t>
      </w:r>
    </w:p>
    <w:tbl>
      <w:tblPr>
        <w:tblStyle w:val="TableGrid"/>
        <w:tblW w:w="0" w:type="auto"/>
        <w:tblLook w:val="04A0" w:firstRow="1" w:lastRow="0" w:firstColumn="1" w:lastColumn="0" w:noHBand="0" w:noVBand="1"/>
      </w:tblPr>
      <w:tblGrid>
        <w:gridCol w:w="1590"/>
        <w:gridCol w:w="3104"/>
        <w:gridCol w:w="1497"/>
        <w:gridCol w:w="1396"/>
        <w:gridCol w:w="1634"/>
      </w:tblGrid>
      <w:tr w:rsidR="00980DD4" w:rsidRPr="00FB7A79" w:rsidTr="008A7649">
        <w:tc>
          <w:tcPr>
            <w:tcW w:w="1574"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Outcome for which WTP is estimated </w:t>
            </w:r>
          </w:p>
        </w:tc>
        <w:tc>
          <w:tcPr>
            <w:tcW w:w="3071"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How many papers </w:t>
            </w:r>
          </w:p>
        </w:tc>
        <w:tc>
          <w:tcPr>
            <w:tcW w:w="1482"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What methods were used</w:t>
            </w:r>
          </w:p>
        </w:tc>
        <w:tc>
          <w:tcPr>
            <w:tcW w:w="1383"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Country / Setting</w:t>
            </w:r>
          </w:p>
        </w:tc>
        <w:tc>
          <w:tcPr>
            <w:tcW w:w="1618"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Specific good/ service for which WTP is elicited </w:t>
            </w:r>
          </w:p>
        </w:tc>
      </w:tr>
      <w:tr w:rsidR="00980DD4" w:rsidRPr="00FB7A79" w:rsidTr="008A7649">
        <w:tc>
          <w:tcPr>
            <w:tcW w:w="1574"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Mortality risk reductions </w:t>
            </w:r>
          </w:p>
        </w:tc>
        <w:tc>
          <w:tcPr>
            <w:tcW w:w="3071"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4</w:t>
            </w:r>
          </w:p>
          <w:p w:rsidR="00980DD4" w:rsidRPr="00FB7A79" w:rsidRDefault="00980DD4" w:rsidP="001F3DBA">
            <w:pPr>
              <w:autoSpaceDE w:val="0"/>
              <w:autoSpaceDN w:val="0"/>
              <w:adjustRightInd w:val="0"/>
              <w:rPr>
                <w:rFonts w:asciiTheme="minorHAnsi" w:hAnsiTheme="minorHAnsi" w:cs="Segoe UI"/>
                <w:vertAlign w:val="superscript"/>
              </w:rPr>
            </w:pPr>
            <w:r w:rsidRPr="00FB7A79">
              <w:rPr>
                <w:rFonts w:asciiTheme="minorHAnsi" w:hAnsiTheme="minorHAnsi" w:cs="Segoe UI"/>
                <w:vertAlign w:val="superscript"/>
              </w:rPr>
              <w:t>(1,9,12,14)</w:t>
            </w:r>
          </w:p>
        </w:tc>
        <w:tc>
          <w:tcPr>
            <w:tcW w:w="1482"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Payment card method, dichotomous choice, open-ended format, bidding game </w:t>
            </w:r>
          </w:p>
        </w:tc>
        <w:tc>
          <w:tcPr>
            <w:tcW w:w="1383"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Bangladesh, Myanmar</w:t>
            </w:r>
          </w:p>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Urban, rural and sub-urban populations</w:t>
            </w:r>
          </w:p>
        </w:tc>
        <w:tc>
          <w:tcPr>
            <w:tcW w:w="1618"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pneumococcal vaccine, cholera vaccine, mortality risk reduction for traffic accidents, </w:t>
            </w:r>
          </w:p>
        </w:tc>
      </w:tr>
      <w:tr w:rsidR="00980DD4" w:rsidRPr="00FB7A79" w:rsidTr="008A7649">
        <w:tc>
          <w:tcPr>
            <w:tcW w:w="1574"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Morbidity Risk Reductions (Vaccine only)</w:t>
            </w:r>
          </w:p>
        </w:tc>
        <w:tc>
          <w:tcPr>
            <w:tcW w:w="3071"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4 </w:t>
            </w:r>
          </w:p>
          <w:p w:rsidR="00980DD4" w:rsidRPr="00FB7A79" w:rsidRDefault="00980DD4" w:rsidP="001F3DBA">
            <w:pPr>
              <w:autoSpaceDE w:val="0"/>
              <w:autoSpaceDN w:val="0"/>
              <w:adjustRightInd w:val="0"/>
              <w:rPr>
                <w:rFonts w:asciiTheme="minorHAnsi" w:hAnsiTheme="minorHAnsi" w:cs="Segoe UI"/>
                <w:vertAlign w:val="superscript"/>
              </w:rPr>
            </w:pPr>
            <w:r w:rsidRPr="00FB7A79">
              <w:rPr>
                <w:rFonts w:asciiTheme="minorHAnsi" w:hAnsiTheme="minorHAnsi" w:cs="Segoe UI"/>
                <w:vertAlign w:val="superscript"/>
              </w:rPr>
              <w:t>(5,7, 29, 32)</w:t>
            </w:r>
          </w:p>
        </w:tc>
        <w:tc>
          <w:tcPr>
            <w:tcW w:w="1482"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Single bounded discrete choice followed by a sliding scale, single bounded dichotomous choice,</w:t>
            </w:r>
          </w:p>
        </w:tc>
        <w:tc>
          <w:tcPr>
            <w:tcW w:w="1383"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India, Vietnam </w:t>
            </w:r>
          </w:p>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Urban and rural populations</w:t>
            </w:r>
          </w:p>
        </w:tc>
        <w:tc>
          <w:tcPr>
            <w:tcW w:w="1618"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Typhoid vaccine, malaria vaccine, cholera vaccine, dengue vaccine </w:t>
            </w:r>
          </w:p>
        </w:tc>
      </w:tr>
      <w:tr w:rsidR="00980DD4" w:rsidRPr="00FB7A79" w:rsidTr="008A7649">
        <w:tc>
          <w:tcPr>
            <w:tcW w:w="1574"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lastRenderedPageBreak/>
              <w:t>Morbidity risk reduction</w:t>
            </w:r>
            <w:r>
              <w:rPr>
                <w:rFonts w:asciiTheme="minorHAnsi" w:hAnsiTheme="minorHAnsi" w:cs="Segoe UI"/>
              </w:rPr>
              <w:t>s</w:t>
            </w:r>
            <w:r w:rsidRPr="00FB7A79">
              <w:rPr>
                <w:rFonts w:asciiTheme="minorHAnsi" w:hAnsiTheme="minorHAnsi" w:cs="Segoe UI"/>
              </w:rPr>
              <w:t xml:space="preserve"> (other interventions)</w:t>
            </w:r>
          </w:p>
        </w:tc>
        <w:tc>
          <w:tcPr>
            <w:tcW w:w="3071"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18</w:t>
            </w:r>
          </w:p>
          <w:p w:rsidR="00980DD4" w:rsidRPr="00FB7A79" w:rsidRDefault="00980DD4" w:rsidP="001F3DBA">
            <w:pPr>
              <w:autoSpaceDE w:val="0"/>
              <w:autoSpaceDN w:val="0"/>
              <w:adjustRightInd w:val="0"/>
              <w:rPr>
                <w:rFonts w:asciiTheme="minorHAnsi" w:hAnsiTheme="minorHAnsi" w:cs="Segoe UI"/>
                <w:vertAlign w:val="superscript"/>
              </w:rPr>
            </w:pPr>
            <w:r w:rsidRPr="00FB7A79">
              <w:rPr>
                <w:rFonts w:asciiTheme="minorHAnsi" w:hAnsiTheme="minorHAnsi" w:cs="Segoe UI"/>
                <w:vertAlign w:val="superscript"/>
              </w:rPr>
              <w:t>(10,11,15,16,19,20,22,24,26,30,31,33,34,36-40)</w:t>
            </w:r>
          </w:p>
        </w:tc>
        <w:tc>
          <w:tcPr>
            <w:tcW w:w="1482"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Bidding game, open-ended format, dichotomous choice followed by an open-ended question, dichotomous choice, bidding game followed by open-ended format</w:t>
            </w:r>
          </w:p>
        </w:tc>
        <w:tc>
          <w:tcPr>
            <w:tcW w:w="1383"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Bangladesh, Vietnam, China, Pakistan, Nepal. </w:t>
            </w:r>
          </w:p>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Urban and rural populations</w:t>
            </w:r>
          </w:p>
        </w:tc>
        <w:tc>
          <w:tcPr>
            <w:tcW w:w="1618"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Zinc, Chlorhexidine, rabies control, , health risks due to pesticide use, chemical industry accidents, safe water, smog free air, helmet, cancer prevention</w:t>
            </w:r>
          </w:p>
        </w:tc>
      </w:tr>
      <w:tr w:rsidR="00980DD4" w:rsidRPr="00FB7A79" w:rsidTr="008A7649">
        <w:tc>
          <w:tcPr>
            <w:tcW w:w="1574" w:type="dxa"/>
          </w:tcPr>
          <w:p w:rsidR="00980DD4" w:rsidRPr="00FB7A79" w:rsidRDefault="00980DD4" w:rsidP="009C0CEC">
            <w:pPr>
              <w:autoSpaceDE w:val="0"/>
              <w:autoSpaceDN w:val="0"/>
              <w:adjustRightInd w:val="0"/>
              <w:rPr>
                <w:rFonts w:asciiTheme="minorHAnsi" w:hAnsiTheme="minorHAnsi" w:cs="Segoe UI"/>
              </w:rPr>
            </w:pPr>
            <w:r w:rsidRPr="00FB7A79">
              <w:rPr>
                <w:rFonts w:asciiTheme="minorHAnsi" w:hAnsiTheme="minorHAnsi" w:cs="Segoe UI"/>
              </w:rPr>
              <w:t xml:space="preserve">Other Health Related </w:t>
            </w:r>
            <w:r w:rsidR="009C0CEC">
              <w:rPr>
                <w:rFonts w:asciiTheme="minorHAnsi" w:hAnsiTheme="minorHAnsi" w:cs="Segoe UI"/>
              </w:rPr>
              <w:t>Service</w:t>
            </w:r>
          </w:p>
        </w:tc>
        <w:tc>
          <w:tcPr>
            <w:tcW w:w="3071"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 15</w:t>
            </w:r>
          </w:p>
          <w:p w:rsidR="00980DD4" w:rsidRPr="00FB7A79" w:rsidRDefault="00980DD4" w:rsidP="001F3DBA">
            <w:pPr>
              <w:autoSpaceDE w:val="0"/>
              <w:autoSpaceDN w:val="0"/>
              <w:adjustRightInd w:val="0"/>
              <w:rPr>
                <w:rFonts w:asciiTheme="minorHAnsi" w:hAnsiTheme="minorHAnsi" w:cs="Segoe UI"/>
                <w:vertAlign w:val="superscript"/>
              </w:rPr>
            </w:pPr>
            <w:r w:rsidRPr="00FB7A79">
              <w:rPr>
                <w:rFonts w:asciiTheme="minorHAnsi" w:hAnsiTheme="minorHAnsi" w:cs="Segoe UI"/>
                <w:vertAlign w:val="superscript"/>
              </w:rPr>
              <w:t>(8,13,18, 21,23,,27,28, 41-48)</w:t>
            </w:r>
          </w:p>
        </w:tc>
        <w:tc>
          <w:tcPr>
            <w:tcW w:w="1482"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Double-bounded dichotomous choice followed by an open-ended question,</w:t>
            </w:r>
          </w:p>
        </w:tc>
        <w:tc>
          <w:tcPr>
            <w:tcW w:w="1383"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 xml:space="preserve">Pakistan, Nepal, India, Bangladesh, China, Vietnam, Indonesia. Urban, and rural populations </w:t>
            </w:r>
          </w:p>
        </w:tc>
        <w:tc>
          <w:tcPr>
            <w:tcW w:w="1618" w:type="dxa"/>
          </w:tcPr>
          <w:p w:rsidR="00980DD4" w:rsidRPr="00FB7A79" w:rsidRDefault="00980DD4" w:rsidP="001F3DBA">
            <w:pPr>
              <w:autoSpaceDE w:val="0"/>
              <w:autoSpaceDN w:val="0"/>
              <w:adjustRightInd w:val="0"/>
              <w:rPr>
                <w:rFonts w:asciiTheme="minorHAnsi" w:hAnsiTheme="minorHAnsi" w:cs="Segoe UI"/>
              </w:rPr>
            </w:pPr>
            <w:r w:rsidRPr="00FB7A79">
              <w:rPr>
                <w:rFonts w:asciiTheme="minorHAnsi" w:hAnsiTheme="minorHAnsi" w:cs="Segoe UI"/>
              </w:rPr>
              <w:t>Health Insurance, Health Promotion Programs, Health workers, Diagnosis and testing services, modes of child delivery, Public Health services, Health maintenance and improvement services</w:t>
            </w:r>
          </w:p>
        </w:tc>
      </w:tr>
    </w:tbl>
    <w:p w:rsidR="00C6394D" w:rsidRPr="00FB7A79" w:rsidRDefault="00C6394D" w:rsidP="008E6F9C">
      <w:pPr>
        <w:pStyle w:val="Heading2"/>
        <w:spacing w:before="0"/>
        <w:rPr>
          <w:rFonts w:asciiTheme="minorHAnsi" w:hAnsiTheme="minorHAnsi" w:cstheme="minorHAnsi"/>
          <w:i/>
          <w:sz w:val="24"/>
          <w:szCs w:val="24"/>
        </w:rPr>
      </w:pPr>
    </w:p>
    <w:p w:rsidR="00C6394D" w:rsidRPr="00FB7A79" w:rsidRDefault="00C6394D" w:rsidP="008E6F9C">
      <w:pPr>
        <w:pStyle w:val="Heading2"/>
        <w:spacing w:before="0"/>
        <w:rPr>
          <w:rFonts w:asciiTheme="minorHAnsi" w:hAnsiTheme="minorHAnsi" w:cstheme="minorHAnsi"/>
          <w:i/>
          <w:sz w:val="24"/>
          <w:szCs w:val="24"/>
        </w:rPr>
      </w:pPr>
    </w:p>
    <w:p w:rsidR="005A7F97" w:rsidRPr="00FB7A79" w:rsidRDefault="008E6F9C" w:rsidP="008E6F9C">
      <w:pPr>
        <w:pStyle w:val="Heading2"/>
        <w:spacing w:before="0"/>
        <w:rPr>
          <w:rFonts w:asciiTheme="minorHAnsi" w:hAnsiTheme="minorHAnsi" w:cstheme="minorHAnsi"/>
          <w:i/>
          <w:sz w:val="24"/>
          <w:szCs w:val="24"/>
        </w:rPr>
      </w:pPr>
      <w:r w:rsidRPr="00FB7A79">
        <w:rPr>
          <w:rFonts w:asciiTheme="minorHAnsi" w:hAnsiTheme="minorHAnsi" w:cstheme="minorHAnsi"/>
          <w:i/>
          <w:sz w:val="24"/>
          <w:szCs w:val="24"/>
        </w:rPr>
        <w:t>Challenges</w:t>
      </w:r>
    </w:p>
    <w:p w:rsidR="002128CD" w:rsidRPr="00FB7A79" w:rsidRDefault="002128CD" w:rsidP="008E6F9C">
      <w:pPr>
        <w:rPr>
          <w:rFonts w:asciiTheme="minorHAnsi" w:hAnsiTheme="minorHAnsi" w:cstheme="minorHAnsi"/>
        </w:rPr>
      </w:pPr>
      <w:bookmarkStart w:id="2" w:name="_Toc441241403"/>
      <w:bookmarkEnd w:id="1"/>
    </w:p>
    <w:p w:rsidR="008E6F9C" w:rsidRPr="00FB7A79" w:rsidRDefault="008E6F9C" w:rsidP="008E6F9C">
      <w:pPr>
        <w:rPr>
          <w:rFonts w:asciiTheme="minorHAnsi" w:hAnsiTheme="minorHAnsi" w:cstheme="minorHAnsi"/>
        </w:rPr>
      </w:pPr>
      <w:r w:rsidRPr="00FB7A79">
        <w:rPr>
          <w:rFonts w:asciiTheme="minorHAnsi" w:hAnsiTheme="minorHAnsi" w:cstheme="minorHAnsi"/>
        </w:rPr>
        <w:t>Below is a description of some of the challenges</w:t>
      </w:r>
      <w:r w:rsidR="00C6394D" w:rsidRPr="00FB7A79">
        <w:rPr>
          <w:rFonts w:asciiTheme="minorHAnsi" w:hAnsiTheme="minorHAnsi" w:cstheme="minorHAnsi"/>
        </w:rPr>
        <w:t xml:space="preserve"> faced</w:t>
      </w:r>
      <w:r w:rsidR="002128CD" w:rsidRPr="00FB7A79">
        <w:rPr>
          <w:rFonts w:asciiTheme="minorHAnsi" w:hAnsiTheme="minorHAnsi" w:cstheme="minorHAnsi"/>
        </w:rPr>
        <w:t xml:space="preserve"> when</w:t>
      </w:r>
      <w:r w:rsidRPr="00FB7A79">
        <w:rPr>
          <w:rFonts w:asciiTheme="minorHAnsi" w:hAnsiTheme="minorHAnsi" w:cstheme="minorHAnsi"/>
        </w:rPr>
        <w:t xml:space="preserve"> conducting contingent valuation studies</w:t>
      </w:r>
      <w:r w:rsidR="00C6394D" w:rsidRPr="00FB7A79">
        <w:rPr>
          <w:rFonts w:asciiTheme="minorHAnsi" w:hAnsiTheme="minorHAnsi" w:cstheme="minorHAnsi"/>
        </w:rPr>
        <w:t xml:space="preserve"> in LMIC’s</w:t>
      </w:r>
      <w:r w:rsidR="00980DD4">
        <w:rPr>
          <w:rFonts w:asciiTheme="minorHAnsi" w:hAnsiTheme="minorHAnsi" w:cstheme="minorHAnsi"/>
        </w:rPr>
        <w:t>,</w:t>
      </w:r>
      <w:r w:rsidR="00C6394D" w:rsidRPr="00FB7A79">
        <w:rPr>
          <w:rFonts w:asciiTheme="minorHAnsi" w:hAnsiTheme="minorHAnsi" w:cstheme="minorHAnsi"/>
        </w:rPr>
        <w:t xml:space="preserve"> and how some of these challenges have been </w:t>
      </w:r>
      <w:proofErr w:type="gramStart"/>
      <w:r w:rsidR="00C6394D" w:rsidRPr="00FB7A79">
        <w:rPr>
          <w:rFonts w:asciiTheme="minorHAnsi" w:hAnsiTheme="minorHAnsi" w:cstheme="minorHAnsi"/>
        </w:rPr>
        <w:t>mitigated</w:t>
      </w:r>
      <w:r w:rsidRPr="00FB7A79">
        <w:rPr>
          <w:rFonts w:asciiTheme="minorHAnsi" w:hAnsiTheme="minorHAnsi" w:cstheme="minorHAnsi"/>
        </w:rPr>
        <w:t>.</w:t>
      </w:r>
      <w:proofErr w:type="gramEnd"/>
    </w:p>
    <w:p w:rsidR="00A87735" w:rsidRPr="00FB7A79" w:rsidRDefault="00A87735" w:rsidP="008E6F9C">
      <w:pPr>
        <w:pStyle w:val="Caption"/>
        <w:keepNext/>
        <w:spacing w:after="0"/>
        <w:rPr>
          <w:rFonts w:cstheme="minorHAnsi"/>
          <w:sz w:val="24"/>
          <w:szCs w:val="24"/>
        </w:rPr>
      </w:pPr>
    </w:p>
    <w:p w:rsidR="008E6F9C" w:rsidRPr="00FB7A79" w:rsidRDefault="008E6F9C" w:rsidP="008E6F9C">
      <w:pPr>
        <w:pStyle w:val="Caption"/>
        <w:keepNext/>
        <w:spacing w:after="0"/>
        <w:rPr>
          <w:rFonts w:cstheme="minorHAnsi"/>
          <w:color w:val="2E74B5" w:themeColor="accent1" w:themeShade="BF"/>
          <w:sz w:val="24"/>
          <w:szCs w:val="24"/>
        </w:rPr>
      </w:pPr>
      <w:r w:rsidRPr="00FB7A79">
        <w:rPr>
          <w:rFonts w:cstheme="minorHAnsi"/>
          <w:color w:val="2E74B5" w:themeColor="accent1" w:themeShade="BF"/>
          <w:sz w:val="24"/>
          <w:szCs w:val="24"/>
        </w:rPr>
        <w:t xml:space="preserve">Table </w:t>
      </w:r>
      <w:r w:rsidR="00C6394D" w:rsidRPr="00FB7A79">
        <w:rPr>
          <w:rFonts w:cstheme="minorHAnsi"/>
          <w:color w:val="2E74B5" w:themeColor="accent1" w:themeShade="BF"/>
          <w:sz w:val="24"/>
          <w:szCs w:val="24"/>
        </w:rPr>
        <w:t>2: Advantages,</w:t>
      </w:r>
      <w:r w:rsidRPr="00FB7A79">
        <w:rPr>
          <w:rFonts w:cstheme="minorHAnsi"/>
          <w:color w:val="2E74B5" w:themeColor="accent1" w:themeShade="BF"/>
          <w:sz w:val="24"/>
          <w:szCs w:val="24"/>
        </w:rPr>
        <w:t xml:space="preserve"> limitations</w:t>
      </w:r>
      <w:r w:rsidR="00C6394D" w:rsidRPr="00FB7A79">
        <w:rPr>
          <w:rFonts w:cstheme="minorHAnsi"/>
          <w:color w:val="2E74B5" w:themeColor="accent1" w:themeShade="BF"/>
          <w:sz w:val="24"/>
          <w:szCs w:val="24"/>
        </w:rPr>
        <w:t xml:space="preserve"> and mitigation strategies</w:t>
      </w:r>
      <w:r w:rsidRPr="00FB7A79">
        <w:rPr>
          <w:rFonts w:cstheme="minorHAnsi"/>
          <w:color w:val="2E74B5" w:themeColor="accent1" w:themeShade="BF"/>
          <w:sz w:val="24"/>
          <w:szCs w:val="24"/>
        </w:rPr>
        <w:t xml:space="preserve"> of willingness to pay assessment methods</w:t>
      </w:r>
    </w:p>
    <w:tbl>
      <w:tblPr>
        <w:tblStyle w:val="TableGrid"/>
        <w:tblW w:w="0" w:type="auto"/>
        <w:tblLook w:val="04A0" w:firstRow="1" w:lastRow="0" w:firstColumn="1" w:lastColumn="0" w:noHBand="0" w:noVBand="1"/>
      </w:tblPr>
      <w:tblGrid>
        <w:gridCol w:w="1525"/>
        <w:gridCol w:w="22"/>
        <w:gridCol w:w="3033"/>
        <w:gridCol w:w="6"/>
        <w:gridCol w:w="2860"/>
        <w:gridCol w:w="9"/>
        <w:gridCol w:w="1885"/>
        <w:gridCol w:w="10"/>
      </w:tblGrid>
      <w:tr w:rsidR="001F3DBA" w:rsidRPr="00FB7A79" w:rsidTr="00C6394D">
        <w:trPr>
          <w:trHeight w:val="386"/>
        </w:trPr>
        <w:tc>
          <w:tcPr>
            <w:tcW w:w="1547" w:type="dxa"/>
            <w:gridSpan w:val="2"/>
            <w:vAlign w:val="center"/>
          </w:tcPr>
          <w:p w:rsidR="001F3DBA" w:rsidRPr="00FB7A79" w:rsidRDefault="001F3DBA" w:rsidP="001F3DBA">
            <w:pPr>
              <w:jc w:val="center"/>
              <w:rPr>
                <w:rFonts w:asciiTheme="minorHAnsi" w:hAnsiTheme="minorHAnsi" w:cstheme="minorHAnsi"/>
                <w:b/>
              </w:rPr>
            </w:pPr>
            <w:r w:rsidRPr="00FB7A79">
              <w:rPr>
                <w:rFonts w:asciiTheme="minorHAnsi" w:hAnsiTheme="minorHAnsi" w:cstheme="minorHAnsi"/>
                <w:b/>
              </w:rPr>
              <w:t>Method</w:t>
            </w:r>
          </w:p>
        </w:tc>
        <w:tc>
          <w:tcPr>
            <w:tcW w:w="3039" w:type="dxa"/>
            <w:gridSpan w:val="2"/>
            <w:vAlign w:val="center"/>
          </w:tcPr>
          <w:p w:rsidR="001F3DBA" w:rsidRPr="00FB7A79" w:rsidRDefault="001F3DBA" w:rsidP="001F3DBA">
            <w:pPr>
              <w:jc w:val="center"/>
              <w:rPr>
                <w:rFonts w:asciiTheme="minorHAnsi" w:hAnsiTheme="minorHAnsi" w:cstheme="minorHAnsi"/>
                <w:b/>
              </w:rPr>
            </w:pPr>
            <w:r w:rsidRPr="00FB7A79">
              <w:rPr>
                <w:rFonts w:asciiTheme="minorHAnsi" w:hAnsiTheme="minorHAnsi" w:cstheme="minorHAnsi"/>
                <w:b/>
              </w:rPr>
              <w:t>Advantages</w:t>
            </w:r>
          </w:p>
        </w:tc>
        <w:tc>
          <w:tcPr>
            <w:tcW w:w="2860" w:type="dxa"/>
            <w:vAlign w:val="center"/>
          </w:tcPr>
          <w:p w:rsidR="001F3DBA" w:rsidRPr="00FB7A79" w:rsidRDefault="001F3DBA" w:rsidP="001F3DBA">
            <w:pPr>
              <w:jc w:val="center"/>
              <w:rPr>
                <w:rFonts w:asciiTheme="minorHAnsi" w:hAnsiTheme="minorHAnsi" w:cstheme="minorHAnsi"/>
                <w:b/>
              </w:rPr>
            </w:pPr>
            <w:r w:rsidRPr="00FB7A79">
              <w:rPr>
                <w:rFonts w:asciiTheme="minorHAnsi" w:hAnsiTheme="minorHAnsi" w:cstheme="minorHAnsi"/>
                <w:b/>
              </w:rPr>
              <w:t>Limitations</w:t>
            </w:r>
          </w:p>
        </w:tc>
        <w:tc>
          <w:tcPr>
            <w:tcW w:w="1904" w:type="dxa"/>
            <w:gridSpan w:val="3"/>
            <w:vAlign w:val="center"/>
          </w:tcPr>
          <w:p w:rsidR="001F3DBA" w:rsidRPr="00FB7A79" w:rsidRDefault="001F3DBA" w:rsidP="001F3DBA">
            <w:pPr>
              <w:jc w:val="center"/>
              <w:rPr>
                <w:rFonts w:asciiTheme="minorHAnsi" w:hAnsiTheme="minorHAnsi" w:cstheme="minorHAnsi"/>
                <w:b/>
              </w:rPr>
            </w:pPr>
            <w:r w:rsidRPr="00FB7A79">
              <w:rPr>
                <w:rFonts w:asciiTheme="minorHAnsi" w:hAnsiTheme="minorHAnsi" w:cstheme="minorHAnsi"/>
                <w:b/>
              </w:rPr>
              <w:t xml:space="preserve">Potential ways to confirm the/ mitigate limitations </w:t>
            </w:r>
          </w:p>
        </w:tc>
      </w:tr>
      <w:tr w:rsidR="001F3DBA" w:rsidRPr="00FB7A79" w:rsidTr="00C6394D">
        <w:trPr>
          <w:trHeight w:val="800"/>
        </w:trPr>
        <w:tc>
          <w:tcPr>
            <w:tcW w:w="1547" w:type="dxa"/>
            <w:gridSpan w:val="2"/>
          </w:tcPr>
          <w:p w:rsidR="001F3DBA" w:rsidRPr="00FB7A79" w:rsidRDefault="001F3DBA" w:rsidP="001F3DBA">
            <w:pPr>
              <w:rPr>
                <w:rFonts w:asciiTheme="minorHAnsi" w:hAnsiTheme="minorHAnsi" w:cstheme="minorHAnsi"/>
                <w:b/>
              </w:rPr>
            </w:pPr>
            <w:r w:rsidRPr="00FB7A79">
              <w:rPr>
                <w:rFonts w:asciiTheme="minorHAnsi" w:hAnsiTheme="minorHAnsi" w:cstheme="minorHAnsi"/>
                <w:b/>
              </w:rPr>
              <w:t>Open ended</w:t>
            </w:r>
          </w:p>
        </w:tc>
        <w:tc>
          <w:tcPr>
            <w:tcW w:w="3039" w:type="dxa"/>
            <w:gridSpan w:val="2"/>
          </w:tcPr>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It is less prone to framing effects, so it gives less biased estimates of WTP</w:t>
            </w:r>
            <w:r w:rsidRPr="00FB7A79">
              <w:rPr>
                <w:rFonts w:asciiTheme="minorHAnsi" w:hAnsiTheme="minorHAnsi" w:cstheme="minorHAnsi"/>
                <w:vertAlign w:val="superscript"/>
              </w:rPr>
              <w:t>1, 21, 22</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It estimates inverse demand</w:t>
            </w:r>
            <w:r w:rsidRPr="00FB7A79">
              <w:rPr>
                <w:rFonts w:asciiTheme="minorHAnsi" w:hAnsiTheme="minorHAnsi" w:cstheme="minorHAnsi"/>
                <w:vertAlign w:val="superscript"/>
              </w:rPr>
              <w:t>1</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Easy to implement and understand</w:t>
            </w:r>
            <w:r w:rsidRPr="00FB7A79">
              <w:rPr>
                <w:rFonts w:asciiTheme="minorHAnsi" w:hAnsiTheme="minorHAnsi" w:cstheme="minorHAnsi"/>
                <w:vertAlign w:val="superscript"/>
              </w:rPr>
              <w:t>2,18</w:t>
            </w:r>
          </w:p>
        </w:tc>
        <w:tc>
          <w:tcPr>
            <w:tcW w:w="2860" w:type="dxa"/>
          </w:tcPr>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Results may not have construct validity</w:t>
            </w:r>
            <w:r w:rsidRPr="00FB7A79">
              <w:rPr>
                <w:rFonts w:asciiTheme="minorHAnsi" w:hAnsiTheme="minorHAnsi" w:cstheme="minorHAnsi"/>
                <w:vertAlign w:val="superscript"/>
              </w:rPr>
              <w:t>1,18,24</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 xml:space="preserve">This method tends to give more conservative results, produces larger amounts of zero or protest responses and has starting point bias </w:t>
            </w:r>
            <w:r w:rsidRPr="00FB7A79">
              <w:rPr>
                <w:rFonts w:asciiTheme="minorHAnsi" w:hAnsiTheme="minorHAnsi" w:cstheme="minorHAnsi"/>
                <w:vertAlign w:val="superscript"/>
              </w:rPr>
              <w:t>1,16,18,20,22</w:t>
            </w:r>
          </w:p>
        </w:tc>
        <w:tc>
          <w:tcPr>
            <w:tcW w:w="1904" w:type="dxa"/>
            <w:gridSpan w:val="3"/>
          </w:tcPr>
          <w:p w:rsidR="001F3DBA" w:rsidRPr="00FB7A79" w:rsidRDefault="001F3DBA" w:rsidP="001F3DBA">
            <w:pPr>
              <w:ind w:left="-22"/>
              <w:rPr>
                <w:rFonts w:asciiTheme="minorHAnsi" w:hAnsiTheme="minorHAnsi" w:cstheme="minorHAnsi"/>
              </w:rPr>
            </w:pPr>
            <w:r w:rsidRPr="00FB7A79">
              <w:rPr>
                <w:rFonts w:asciiTheme="minorHAnsi" w:hAnsiTheme="minorHAnsi" w:cstheme="minorHAnsi"/>
              </w:rPr>
              <w:t>Construct Validity can be tested for by regressing the WTP against income</w:t>
            </w:r>
            <w:r w:rsidRPr="00FB7A79">
              <w:rPr>
                <w:rFonts w:asciiTheme="minorHAnsi" w:hAnsiTheme="minorHAnsi" w:cstheme="minorHAnsi"/>
                <w:vertAlign w:val="superscript"/>
              </w:rPr>
              <w:t>1</w:t>
            </w:r>
            <w:proofErr w:type="gramStart"/>
            <w:r w:rsidRPr="00FB7A79">
              <w:rPr>
                <w:rFonts w:asciiTheme="minorHAnsi" w:hAnsiTheme="minorHAnsi" w:cstheme="minorHAnsi"/>
                <w:vertAlign w:val="superscript"/>
              </w:rPr>
              <w:t>,24</w:t>
            </w:r>
            <w:proofErr w:type="gramEnd"/>
            <w:r w:rsidRPr="00FB7A79">
              <w:rPr>
                <w:rFonts w:asciiTheme="minorHAnsi" w:hAnsiTheme="minorHAnsi" w:cstheme="minorHAnsi"/>
              </w:rPr>
              <w:t xml:space="preserve">. In the </w:t>
            </w:r>
            <w:proofErr w:type="spellStart"/>
            <w:r w:rsidRPr="00FB7A79">
              <w:rPr>
                <w:rFonts w:asciiTheme="minorHAnsi" w:hAnsiTheme="minorHAnsi" w:cstheme="minorHAnsi"/>
              </w:rPr>
              <w:t>Heinzen</w:t>
            </w:r>
            <w:proofErr w:type="spellEnd"/>
            <w:r w:rsidRPr="00FB7A79">
              <w:rPr>
                <w:rFonts w:asciiTheme="minorHAnsi" w:hAnsiTheme="minorHAnsi" w:cstheme="minorHAnsi"/>
              </w:rPr>
              <w:t xml:space="preserve"> and Bridges paper the authors found the open-ended method to give the most inflated WTP estimate (perhaps the population interviewed did not fully understand the concept of vaccine effectiveness</w:t>
            </w:r>
            <w:proofErr w:type="gramStart"/>
            <w:r w:rsidRPr="00FB7A79">
              <w:rPr>
                <w:rFonts w:asciiTheme="minorHAnsi" w:hAnsiTheme="minorHAnsi" w:cstheme="minorHAnsi"/>
              </w:rPr>
              <w:t>)</w:t>
            </w:r>
            <w:r w:rsidRPr="00FB7A79">
              <w:rPr>
                <w:rFonts w:asciiTheme="minorHAnsi" w:hAnsiTheme="minorHAnsi" w:cstheme="minorHAnsi"/>
                <w:vertAlign w:val="superscript"/>
              </w:rPr>
              <w:t>1</w:t>
            </w:r>
            <w:proofErr w:type="gramEnd"/>
            <w:r w:rsidRPr="00FB7A79">
              <w:rPr>
                <w:rFonts w:asciiTheme="minorHAnsi" w:hAnsiTheme="minorHAnsi" w:cstheme="minorHAnsi"/>
              </w:rPr>
              <w:t>.</w:t>
            </w:r>
          </w:p>
        </w:tc>
      </w:tr>
      <w:tr w:rsidR="001F3DBA" w:rsidRPr="00FB7A79" w:rsidTr="00C6394D">
        <w:trPr>
          <w:trHeight w:val="63"/>
        </w:trPr>
        <w:tc>
          <w:tcPr>
            <w:tcW w:w="1547" w:type="dxa"/>
            <w:gridSpan w:val="2"/>
          </w:tcPr>
          <w:p w:rsidR="001F3DBA" w:rsidRPr="00FB7A79" w:rsidRDefault="001F3DBA" w:rsidP="001F3DBA">
            <w:pPr>
              <w:rPr>
                <w:rFonts w:asciiTheme="minorHAnsi" w:hAnsiTheme="minorHAnsi" w:cstheme="minorHAnsi"/>
                <w:b/>
              </w:rPr>
            </w:pPr>
            <w:r w:rsidRPr="00FB7A79">
              <w:rPr>
                <w:rFonts w:asciiTheme="minorHAnsi" w:hAnsiTheme="minorHAnsi" w:cstheme="minorHAnsi"/>
                <w:b/>
              </w:rPr>
              <w:t>Dichotomous choice</w:t>
            </w:r>
          </w:p>
        </w:tc>
        <w:tc>
          <w:tcPr>
            <w:tcW w:w="3039" w:type="dxa"/>
            <w:gridSpan w:val="2"/>
          </w:tcPr>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It produces less conservative results than open-ended</w:t>
            </w:r>
            <w:r w:rsidRPr="00FB7A79">
              <w:rPr>
                <w:rFonts w:asciiTheme="minorHAnsi" w:hAnsiTheme="minorHAnsi" w:cstheme="minorHAnsi"/>
                <w:vertAlign w:val="superscript"/>
              </w:rPr>
              <w:t>1,3</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It appears to be more representative of the market (demand) context</w:t>
            </w:r>
            <w:r w:rsidRPr="00FB7A79">
              <w:rPr>
                <w:rFonts w:asciiTheme="minorHAnsi" w:hAnsiTheme="minorHAnsi" w:cstheme="minorHAnsi"/>
                <w:vertAlign w:val="superscript"/>
              </w:rPr>
              <w:t>1, 19,24, 26</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The double bounded dichotomous choice method when compared to the open-ended questions requires less explanation and understanding of WTP for respondents</w:t>
            </w:r>
            <w:r w:rsidRPr="00FB7A79">
              <w:rPr>
                <w:rFonts w:asciiTheme="minorHAnsi" w:hAnsiTheme="minorHAnsi" w:cstheme="minorHAnsi"/>
                <w:vertAlign w:val="superscript"/>
              </w:rPr>
              <w:t>2, 19</w:t>
            </w:r>
          </w:p>
        </w:tc>
        <w:tc>
          <w:tcPr>
            <w:tcW w:w="2860" w:type="dxa"/>
          </w:tcPr>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It is subject to ‘yea’ saying</w:t>
            </w:r>
            <w:r w:rsidRPr="00FB7A79">
              <w:rPr>
                <w:rFonts w:asciiTheme="minorHAnsi" w:hAnsiTheme="minorHAnsi" w:cstheme="minorHAnsi"/>
                <w:vertAlign w:val="superscript"/>
              </w:rPr>
              <w:t>1,19,20,21</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The double-bounded version might be subject to starting point bias, anchoring and incentive incompatibility</w:t>
            </w:r>
            <w:r w:rsidRPr="00FB7A79">
              <w:rPr>
                <w:rFonts w:asciiTheme="minorHAnsi" w:hAnsiTheme="minorHAnsi" w:cstheme="minorHAnsi"/>
                <w:vertAlign w:val="superscript"/>
              </w:rPr>
              <w:t>7,16,19,20, 22</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Requires larger sample sizes than other elicitation methods</w:t>
            </w:r>
            <w:r w:rsidRPr="00FB7A79">
              <w:rPr>
                <w:rFonts w:asciiTheme="minorHAnsi" w:hAnsiTheme="minorHAnsi" w:cstheme="minorHAnsi"/>
                <w:vertAlign w:val="superscript"/>
              </w:rPr>
              <w:t>1</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It produces less conservative results than open-ended</w:t>
            </w:r>
            <w:r w:rsidRPr="00FB7A79">
              <w:rPr>
                <w:rFonts w:asciiTheme="minorHAnsi" w:hAnsiTheme="minorHAnsi" w:cstheme="minorHAnsi"/>
                <w:vertAlign w:val="superscript"/>
              </w:rPr>
              <w:t>1,3,22</w:t>
            </w:r>
          </w:p>
        </w:tc>
        <w:tc>
          <w:tcPr>
            <w:tcW w:w="1904" w:type="dxa"/>
            <w:gridSpan w:val="3"/>
          </w:tcPr>
          <w:p w:rsidR="001F3DBA" w:rsidRPr="00FB7A79" w:rsidRDefault="001F3DBA" w:rsidP="001F3DBA">
            <w:pPr>
              <w:rPr>
                <w:rFonts w:asciiTheme="minorHAnsi" w:hAnsiTheme="minorHAnsi" w:cstheme="minorHAnsi"/>
              </w:rPr>
            </w:pPr>
            <w:r w:rsidRPr="00FB7A79">
              <w:rPr>
                <w:rFonts w:asciiTheme="minorHAnsi" w:hAnsiTheme="minorHAnsi" w:cstheme="minorHAnsi"/>
              </w:rPr>
              <w:t xml:space="preserve">To mitigate yea-saying bias, studies can try </w:t>
            </w:r>
            <w:proofErr w:type="gramStart"/>
            <w:r w:rsidRPr="00FB7A79">
              <w:rPr>
                <w:rFonts w:asciiTheme="minorHAnsi" w:hAnsiTheme="minorHAnsi" w:cstheme="minorHAnsi"/>
              </w:rPr>
              <w:t>to better inform</w:t>
            </w:r>
            <w:proofErr w:type="gramEnd"/>
            <w:r w:rsidRPr="00FB7A79">
              <w:rPr>
                <w:rFonts w:asciiTheme="minorHAnsi" w:hAnsiTheme="minorHAnsi" w:cstheme="minorHAnsi"/>
              </w:rPr>
              <w:t xml:space="preserve"> respondents on the outcome of interest. Some studies explain the scenario to the respondents and then quiz the respondents. Respondents that fail the quiz are re-taught the </w:t>
            </w:r>
            <w:r w:rsidRPr="00FB7A79">
              <w:rPr>
                <w:rFonts w:asciiTheme="minorHAnsi" w:hAnsiTheme="minorHAnsi" w:cstheme="minorHAnsi"/>
              </w:rPr>
              <w:lastRenderedPageBreak/>
              <w:t>information for the survey</w:t>
            </w:r>
            <w:r w:rsidRPr="00FB7A79">
              <w:rPr>
                <w:rFonts w:asciiTheme="minorHAnsi" w:hAnsiTheme="minorHAnsi" w:cstheme="minorHAnsi"/>
                <w:vertAlign w:val="superscript"/>
              </w:rPr>
              <w:t>7</w:t>
            </w:r>
            <w:proofErr w:type="gramStart"/>
            <w:r w:rsidRPr="00FB7A79">
              <w:rPr>
                <w:rFonts w:asciiTheme="minorHAnsi" w:hAnsiTheme="minorHAnsi" w:cstheme="minorHAnsi"/>
                <w:vertAlign w:val="superscript"/>
              </w:rPr>
              <w:t>,8</w:t>
            </w:r>
            <w:proofErr w:type="gramEnd"/>
            <w:r w:rsidRPr="00FB7A79">
              <w:rPr>
                <w:rFonts w:asciiTheme="minorHAnsi" w:hAnsiTheme="minorHAnsi" w:cstheme="minorHAnsi"/>
              </w:rPr>
              <w:t>. It might also be helpful to give respondents more time to think</w:t>
            </w:r>
            <w:r w:rsidRPr="00FB7A79">
              <w:rPr>
                <w:rFonts w:asciiTheme="minorHAnsi" w:hAnsiTheme="minorHAnsi" w:cstheme="minorHAnsi"/>
                <w:vertAlign w:val="superscript"/>
              </w:rPr>
              <w:t>7</w:t>
            </w:r>
            <w:proofErr w:type="gramStart"/>
            <w:r w:rsidRPr="00FB7A79">
              <w:rPr>
                <w:rFonts w:asciiTheme="minorHAnsi" w:hAnsiTheme="minorHAnsi" w:cstheme="minorHAnsi"/>
                <w:vertAlign w:val="superscript"/>
              </w:rPr>
              <w:t>,5</w:t>
            </w:r>
            <w:proofErr w:type="gramEnd"/>
            <w:r w:rsidRPr="00FB7A79">
              <w:rPr>
                <w:rFonts w:asciiTheme="minorHAnsi" w:hAnsiTheme="minorHAnsi" w:cstheme="minorHAnsi"/>
              </w:rPr>
              <w:t>. Some studies have found that giving respondents an overnight period to think and deliberate with other family members lowers WTP estimates and reduces Yea-saying bias.</w:t>
            </w:r>
            <w:r w:rsidRPr="00FB7A79">
              <w:rPr>
                <w:rFonts w:asciiTheme="minorHAnsi" w:hAnsiTheme="minorHAnsi" w:cstheme="minorHAnsi"/>
                <w:vertAlign w:val="superscript"/>
              </w:rPr>
              <w:t>7,5,9</w:t>
            </w:r>
            <w:r w:rsidRPr="00FB7A79">
              <w:rPr>
                <w:rFonts w:asciiTheme="minorHAnsi" w:hAnsiTheme="minorHAnsi" w:cstheme="minorHAnsi"/>
              </w:rPr>
              <w:t xml:space="preserve"> The starting point bias can be mitigated by performing pre-tests that can inform the selection of reasonable start prices, as well as using market prices for similar goods or finding out from manufacturers the price that the good/ service will likely to sold for if there are no closely comparable goods already in the market.</w:t>
            </w:r>
            <w:r w:rsidRPr="00FB7A79">
              <w:rPr>
                <w:rFonts w:asciiTheme="minorHAnsi" w:hAnsiTheme="minorHAnsi" w:cstheme="minorHAnsi"/>
                <w:vertAlign w:val="superscript"/>
              </w:rPr>
              <w:t>10,11</w:t>
            </w:r>
            <w:r w:rsidRPr="00FB7A79">
              <w:rPr>
                <w:rFonts w:asciiTheme="minorHAnsi" w:hAnsiTheme="minorHAnsi" w:cstheme="minorHAnsi"/>
              </w:rPr>
              <w:t xml:space="preserve"> The anchoring bias can be mitigated when </w:t>
            </w:r>
            <w:r w:rsidRPr="00FB7A79">
              <w:rPr>
                <w:rFonts w:asciiTheme="minorHAnsi" w:hAnsiTheme="minorHAnsi" w:cstheme="minorHAnsi"/>
              </w:rPr>
              <w:lastRenderedPageBreak/>
              <w:t>the respondents are familiar with the good for which WTP is being elicited.</w:t>
            </w:r>
            <w:r w:rsidRPr="00FB7A79">
              <w:rPr>
                <w:rFonts w:asciiTheme="minorHAnsi" w:hAnsiTheme="minorHAnsi" w:cstheme="minorHAnsi"/>
                <w:vertAlign w:val="superscript"/>
              </w:rPr>
              <w:t>12</w:t>
            </w:r>
          </w:p>
        </w:tc>
      </w:tr>
      <w:tr w:rsidR="001F3DBA" w:rsidRPr="00FB7A79" w:rsidTr="00C6394D">
        <w:trPr>
          <w:trHeight w:val="63"/>
        </w:trPr>
        <w:tc>
          <w:tcPr>
            <w:tcW w:w="1547" w:type="dxa"/>
            <w:gridSpan w:val="2"/>
          </w:tcPr>
          <w:p w:rsidR="001F3DBA" w:rsidRPr="00FB7A79" w:rsidRDefault="001F3DBA" w:rsidP="001F3DBA">
            <w:pPr>
              <w:rPr>
                <w:rFonts w:asciiTheme="minorHAnsi" w:hAnsiTheme="minorHAnsi" w:cstheme="minorHAnsi"/>
                <w:b/>
              </w:rPr>
            </w:pPr>
            <w:r w:rsidRPr="00FB7A79">
              <w:rPr>
                <w:rFonts w:asciiTheme="minorHAnsi" w:hAnsiTheme="minorHAnsi" w:cstheme="minorHAnsi"/>
                <w:b/>
              </w:rPr>
              <w:lastRenderedPageBreak/>
              <w:t>Payment Card</w:t>
            </w:r>
          </w:p>
        </w:tc>
        <w:tc>
          <w:tcPr>
            <w:tcW w:w="3039" w:type="dxa"/>
            <w:gridSpan w:val="2"/>
          </w:tcPr>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This method does not require the use of a single starting point</w:t>
            </w:r>
            <w:r w:rsidRPr="00FB7A79">
              <w:rPr>
                <w:rFonts w:asciiTheme="minorHAnsi" w:hAnsiTheme="minorHAnsi" w:cstheme="minorHAnsi"/>
                <w:vertAlign w:val="superscript"/>
              </w:rPr>
              <w:t>1</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It provides participants with a context for estimating their WTP</w:t>
            </w:r>
            <w:r w:rsidRPr="00FB7A79">
              <w:rPr>
                <w:rFonts w:asciiTheme="minorHAnsi" w:hAnsiTheme="minorHAnsi" w:cstheme="minorHAnsi"/>
                <w:vertAlign w:val="superscript"/>
              </w:rPr>
              <w:t>1</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This method is simple and good for asking questions to participants of varying educational backgrounds</w:t>
            </w:r>
            <w:r w:rsidRPr="00FB7A79">
              <w:rPr>
                <w:rFonts w:asciiTheme="minorHAnsi" w:hAnsiTheme="minorHAnsi" w:cstheme="minorHAnsi"/>
                <w:vertAlign w:val="superscript"/>
              </w:rPr>
              <w:t>3</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Payment cards overcame ‘yea’- saying bias as compared to dichotomous choice method, especially in the Asian context</w:t>
            </w:r>
            <w:r w:rsidRPr="00FB7A79">
              <w:rPr>
                <w:rFonts w:asciiTheme="minorHAnsi" w:hAnsiTheme="minorHAnsi" w:cstheme="minorHAnsi"/>
                <w:vertAlign w:val="superscript"/>
              </w:rPr>
              <w:t>4</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Sliding scale payment card method can be useful in determining the upper and lower bounds of participant’s WTP threshold</w:t>
            </w:r>
            <w:r w:rsidRPr="00FB7A79">
              <w:rPr>
                <w:rFonts w:asciiTheme="minorHAnsi" w:hAnsiTheme="minorHAnsi" w:cstheme="minorHAnsi"/>
                <w:vertAlign w:val="superscript"/>
              </w:rPr>
              <w:t xml:space="preserve">5 </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The payment ladder form was better suited for populations with low education levels</w:t>
            </w:r>
            <w:r w:rsidRPr="00FB7A79">
              <w:rPr>
                <w:rFonts w:asciiTheme="minorHAnsi" w:hAnsiTheme="minorHAnsi" w:cstheme="minorHAnsi"/>
                <w:vertAlign w:val="superscript"/>
              </w:rPr>
              <w:t>6</w:t>
            </w:r>
            <w:r w:rsidRPr="00FB7A79">
              <w:rPr>
                <w:rFonts w:asciiTheme="minorHAnsi" w:hAnsiTheme="minorHAnsi" w:cstheme="minorHAnsi"/>
              </w:rPr>
              <w:t xml:space="preserve"> </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The method is good when responders find it difficult to value a specific good</w:t>
            </w:r>
            <w:r w:rsidRPr="00FB7A79">
              <w:rPr>
                <w:rFonts w:asciiTheme="minorHAnsi" w:hAnsiTheme="minorHAnsi" w:cstheme="minorHAnsi"/>
                <w:vertAlign w:val="superscript"/>
              </w:rPr>
              <w:t>25</w:t>
            </w:r>
          </w:p>
        </w:tc>
        <w:tc>
          <w:tcPr>
            <w:tcW w:w="2860" w:type="dxa"/>
          </w:tcPr>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It can produce range and anchoring bias</w:t>
            </w:r>
            <w:r w:rsidRPr="00FB7A79">
              <w:rPr>
                <w:rFonts w:asciiTheme="minorHAnsi" w:hAnsiTheme="minorHAnsi" w:cstheme="minorHAnsi"/>
                <w:vertAlign w:val="superscript"/>
              </w:rPr>
              <w:t>1,20, 22,25</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 xml:space="preserve">Some studies found this method more difficult to elicit as it may assume that the responders can distinguish between values </w:t>
            </w:r>
            <w:r w:rsidRPr="00FB7A79">
              <w:rPr>
                <w:rFonts w:asciiTheme="minorHAnsi" w:hAnsiTheme="minorHAnsi" w:cstheme="minorHAnsi"/>
                <w:vertAlign w:val="superscript"/>
              </w:rPr>
              <w:t>2, 25</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The hypothetical bias here can result in an overestimate of WTP</w:t>
            </w:r>
            <w:r w:rsidRPr="00FB7A79">
              <w:rPr>
                <w:rFonts w:asciiTheme="minorHAnsi" w:hAnsiTheme="minorHAnsi" w:cstheme="minorHAnsi"/>
                <w:vertAlign w:val="superscript"/>
              </w:rPr>
              <w:t>3</w:t>
            </w:r>
          </w:p>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This method also produces lower estimates of WTP than the dichotomous choice approach</w:t>
            </w:r>
            <w:r w:rsidRPr="00FB7A79">
              <w:rPr>
                <w:rFonts w:asciiTheme="minorHAnsi" w:hAnsiTheme="minorHAnsi" w:cstheme="minorHAnsi"/>
                <w:vertAlign w:val="superscript"/>
              </w:rPr>
              <w:t>3</w:t>
            </w:r>
            <w:r w:rsidRPr="00FB7A79">
              <w:rPr>
                <w:rFonts w:asciiTheme="minorHAnsi" w:hAnsiTheme="minorHAnsi" w:cstheme="minorHAnsi"/>
              </w:rPr>
              <w:t xml:space="preserve"> </w:t>
            </w:r>
          </w:p>
        </w:tc>
        <w:tc>
          <w:tcPr>
            <w:tcW w:w="1904" w:type="dxa"/>
            <w:gridSpan w:val="3"/>
          </w:tcPr>
          <w:p w:rsidR="001F3DBA" w:rsidRPr="00FB7A79" w:rsidRDefault="001F3DBA" w:rsidP="001F3DBA">
            <w:pPr>
              <w:rPr>
                <w:rFonts w:asciiTheme="minorHAnsi" w:hAnsiTheme="minorHAnsi" w:cstheme="minorHAnsi"/>
              </w:rPr>
            </w:pPr>
            <w:r w:rsidRPr="00FB7A79">
              <w:rPr>
                <w:rFonts w:asciiTheme="minorHAnsi" w:hAnsiTheme="minorHAnsi" w:cstheme="minorHAnsi"/>
              </w:rPr>
              <w:t>The payment card method is very sensitive to range bias, as respondents tend to pick very different WTP estimates depending on the range set for the same good/ service</w:t>
            </w:r>
            <w:r w:rsidRPr="00FB7A79">
              <w:rPr>
                <w:rFonts w:asciiTheme="minorHAnsi" w:hAnsiTheme="minorHAnsi" w:cstheme="minorHAnsi"/>
                <w:vertAlign w:val="superscript"/>
              </w:rPr>
              <w:t>1</w:t>
            </w:r>
            <w:r w:rsidRPr="00FB7A79">
              <w:rPr>
                <w:rFonts w:asciiTheme="minorHAnsi" w:hAnsiTheme="minorHAnsi" w:cstheme="minorHAnsi"/>
              </w:rPr>
              <w:t>. This bias can potentially be mitigated if  a pre-test is done and the selected range of bids are based on the local market prices/ conditions, so that prices will be reasonable for the given context</w:t>
            </w:r>
          </w:p>
        </w:tc>
      </w:tr>
      <w:tr w:rsidR="001F3DBA" w:rsidRPr="00FB7A79" w:rsidTr="00C6394D">
        <w:trPr>
          <w:gridAfter w:val="1"/>
          <w:wAfter w:w="10" w:type="dxa"/>
        </w:trPr>
        <w:tc>
          <w:tcPr>
            <w:tcW w:w="1525" w:type="dxa"/>
          </w:tcPr>
          <w:p w:rsidR="001F3DBA" w:rsidRPr="00FB7A79" w:rsidRDefault="001F3DBA" w:rsidP="001F3DBA">
            <w:pPr>
              <w:rPr>
                <w:rFonts w:asciiTheme="minorHAnsi" w:hAnsiTheme="minorHAnsi" w:cstheme="minorHAnsi"/>
                <w:b/>
              </w:rPr>
            </w:pPr>
            <w:r w:rsidRPr="00FB7A79">
              <w:rPr>
                <w:rFonts w:asciiTheme="minorHAnsi" w:hAnsiTheme="minorHAnsi" w:cstheme="minorHAnsi"/>
                <w:b/>
              </w:rPr>
              <w:t xml:space="preserve">Bidding Game </w:t>
            </w:r>
          </w:p>
        </w:tc>
        <w:tc>
          <w:tcPr>
            <w:tcW w:w="3055" w:type="dxa"/>
            <w:gridSpan w:val="2"/>
          </w:tcPr>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This method can produce results with greater construct validity</w:t>
            </w:r>
            <w:r w:rsidRPr="00FB7A79">
              <w:rPr>
                <w:rFonts w:asciiTheme="minorHAnsi" w:hAnsiTheme="minorHAnsi" w:cstheme="minorHAnsi"/>
                <w:vertAlign w:val="superscript"/>
              </w:rPr>
              <w:t>1</w:t>
            </w:r>
          </w:p>
        </w:tc>
        <w:tc>
          <w:tcPr>
            <w:tcW w:w="2875" w:type="dxa"/>
            <w:gridSpan w:val="3"/>
          </w:tcPr>
          <w:p w:rsidR="001F3DBA" w:rsidRPr="00FB7A79" w:rsidRDefault="001F3DBA" w:rsidP="001F3DBA">
            <w:pPr>
              <w:numPr>
                <w:ilvl w:val="0"/>
                <w:numId w:val="37"/>
              </w:numPr>
              <w:ind w:left="338"/>
              <w:rPr>
                <w:rFonts w:asciiTheme="minorHAnsi" w:hAnsiTheme="minorHAnsi" w:cstheme="minorHAnsi"/>
              </w:rPr>
            </w:pPr>
            <w:r w:rsidRPr="00FB7A79">
              <w:rPr>
                <w:rFonts w:asciiTheme="minorHAnsi" w:hAnsiTheme="minorHAnsi" w:cstheme="minorHAnsi"/>
              </w:rPr>
              <w:t>This method may be subject to starting point bias</w:t>
            </w:r>
            <w:r w:rsidRPr="00FB7A79">
              <w:rPr>
                <w:rFonts w:asciiTheme="minorHAnsi" w:hAnsiTheme="minorHAnsi" w:cstheme="minorHAnsi"/>
                <w:vertAlign w:val="superscript"/>
              </w:rPr>
              <w:t>1, 11, 20, 22, 23</w:t>
            </w:r>
          </w:p>
        </w:tc>
        <w:tc>
          <w:tcPr>
            <w:tcW w:w="1885" w:type="dxa"/>
          </w:tcPr>
          <w:p w:rsidR="001F3DBA" w:rsidRPr="00FB7A79" w:rsidRDefault="001F3DBA" w:rsidP="001F3DBA">
            <w:pPr>
              <w:rPr>
                <w:rFonts w:asciiTheme="minorHAnsi" w:hAnsiTheme="minorHAnsi" w:cstheme="minorHAnsi"/>
              </w:rPr>
            </w:pPr>
            <w:r w:rsidRPr="00FB7A79">
              <w:rPr>
                <w:rFonts w:asciiTheme="minorHAnsi" w:hAnsiTheme="minorHAnsi" w:cstheme="minorHAnsi"/>
              </w:rPr>
              <w:t>The starting point bias can be mitigated in the same way as discussed above under the dichotomous choice format</w:t>
            </w:r>
          </w:p>
        </w:tc>
      </w:tr>
    </w:tbl>
    <w:p w:rsidR="008E6F9C" w:rsidRPr="00FB7A79" w:rsidRDefault="008E6F9C" w:rsidP="008E6F9C">
      <w:pPr>
        <w:rPr>
          <w:rFonts w:asciiTheme="minorHAnsi" w:hAnsiTheme="minorHAnsi" w:cstheme="minorHAnsi"/>
        </w:rPr>
      </w:pPr>
    </w:p>
    <w:p w:rsidR="00F668D5" w:rsidRPr="00FB7A79" w:rsidRDefault="00F668D5" w:rsidP="00C6394D">
      <w:pPr>
        <w:pStyle w:val="Caption"/>
        <w:keepNext/>
        <w:spacing w:after="0"/>
        <w:rPr>
          <w:rFonts w:cstheme="minorHAnsi"/>
          <w:color w:val="2E74B5" w:themeColor="accent1" w:themeShade="BF"/>
          <w:sz w:val="24"/>
          <w:szCs w:val="24"/>
        </w:rPr>
      </w:pPr>
    </w:p>
    <w:p w:rsidR="00F668D5" w:rsidRPr="00FB7A79" w:rsidRDefault="00F668D5" w:rsidP="00C6394D">
      <w:pPr>
        <w:pStyle w:val="Caption"/>
        <w:keepNext/>
        <w:spacing w:after="0"/>
        <w:rPr>
          <w:rFonts w:cstheme="minorHAnsi"/>
          <w:color w:val="2E74B5" w:themeColor="accent1" w:themeShade="BF"/>
          <w:sz w:val="24"/>
          <w:szCs w:val="24"/>
        </w:rPr>
      </w:pPr>
    </w:p>
    <w:p w:rsidR="00F668D5" w:rsidRPr="00FB7A79" w:rsidRDefault="00F668D5" w:rsidP="00C6394D">
      <w:pPr>
        <w:pStyle w:val="Caption"/>
        <w:keepNext/>
        <w:spacing w:after="0"/>
        <w:rPr>
          <w:rFonts w:cstheme="minorHAnsi"/>
          <w:color w:val="2E74B5" w:themeColor="accent1" w:themeShade="BF"/>
          <w:sz w:val="24"/>
          <w:szCs w:val="24"/>
        </w:rPr>
      </w:pPr>
    </w:p>
    <w:p w:rsidR="00C6394D" w:rsidRPr="00FB7A79" w:rsidRDefault="00C6394D" w:rsidP="00C6394D">
      <w:pPr>
        <w:pStyle w:val="Caption"/>
        <w:keepNext/>
        <w:spacing w:after="0"/>
        <w:rPr>
          <w:rFonts w:cstheme="minorHAnsi"/>
          <w:color w:val="2E74B5" w:themeColor="accent1" w:themeShade="BF"/>
          <w:sz w:val="24"/>
          <w:szCs w:val="24"/>
        </w:rPr>
      </w:pPr>
      <w:r w:rsidRPr="00FB7A79">
        <w:rPr>
          <w:rFonts w:cstheme="minorHAnsi"/>
          <w:color w:val="2E74B5" w:themeColor="accent1" w:themeShade="BF"/>
          <w:sz w:val="24"/>
          <w:szCs w:val="24"/>
        </w:rPr>
        <w:t xml:space="preserve">Table 3: Some combinations of CV methods and why they </w:t>
      </w:r>
      <w:proofErr w:type="gramStart"/>
      <w:r w:rsidRPr="00FB7A79">
        <w:rPr>
          <w:rFonts w:cstheme="minorHAnsi"/>
          <w:color w:val="2E74B5" w:themeColor="accent1" w:themeShade="BF"/>
          <w:sz w:val="24"/>
          <w:szCs w:val="24"/>
        </w:rPr>
        <w:t>were combined</w:t>
      </w:r>
      <w:proofErr w:type="gramEnd"/>
    </w:p>
    <w:tbl>
      <w:tblPr>
        <w:tblStyle w:val="TableGrid"/>
        <w:tblW w:w="0" w:type="auto"/>
        <w:tblLook w:val="04A0" w:firstRow="1" w:lastRow="0" w:firstColumn="1" w:lastColumn="0" w:noHBand="0" w:noVBand="1"/>
      </w:tblPr>
      <w:tblGrid>
        <w:gridCol w:w="4675"/>
        <w:gridCol w:w="4675"/>
      </w:tblGrid>
      <w:tr w:rsidR="001F3DBA" w:rsidRPr="00FB7A79" w:rsidTr="005E6B1C">
        <w:tc>
          <w:tcPr>
            <w:tcW w:w="4675" w:type="dxa"/>
          </w:tcPr>
          <w:p w:rsidR="001F3DBA" w:rsidRPr="00FB7A79" w:rsidRDefault="001F3DBA" w:rsidP="001F3DBA">
            <w:pPr>
              <w:autoSpaceDE w:val="0"/>
              <w:autoSpaceDN w:val="0"/>
              <w:adjustRightInd w:val="0"/>
              <w:rPr>
                <w:rFonts w:asciiTheme="minorHAnsi" w:hAnsiTheme="minorHAnsi" w:cs="Segoe UI"/>
                <w:b/>
              </w:rPr>
            </w:pPr>
            <w:r w:rsidRPr="00FB7A79">
              <w:rPr>
                <w:rFonts w:asciiTheme="minorHAnsi" w:hAnsiTheme="minorHAnsi" w:cs="Segoe UI"/>
                <w:b/>
              </w:rPr>
              <w:t>Combination of Methods</w:t>
            </w:r>
          </w:p>
        </w:tc>
        <w:tc>
          <w:tcPr>
            <w:tcW w:w="4675" w:type="dxa"/>
          </w:tcPr>
          <w:p w:rsidR="001F3DBA" w:rsidRPr="00FB7A79" w:rsidRDefault="001F3DBA" w:rsidP="001F3DBA">
            <w:pPr>
              <w:autoSpaceDE w:val="0"/>
              <w:autoSpaceDN w:val="0"/>
              <w:adjustRightInd w:val="0"/>
              <w:rPr>
                <w:rFonts w:asciiTheme="minorHAnsi" w:hAnsiTheme="minorHAnsi" w:cs="Segoe UI"/>
                <w:b/>
              </w:rPr>
            </w:pPr>
            <w:r w:rsidRPr="00FB7A79">
              <w:rPr>
                <w:rFonts w:asciiTheme="minorHAnsi" w:hAnsiTheme="minorHAnsi" w:cs="Segoe UI"/>
                <w:b/>
              </w:rPr>
              <w:t>Rationale for the Combination</w:t>
            </w:r>
          </w:p>
        </w:tc>
      </w:tr>
      <w:tr w:rsidR="001F3DBA" w:rsidRPr="00FB7A79" w:rsidTr="005E6B1C">
        <w:tc>
          <w:tcPr>
            <w:tcW w:w="4675" w:type="dxa"/>
          </w:tcPr>
          <w:p w:rsidR="001F3DBA" w:rsidRPr="00FB7A79" w:rsidRDefault="001F3DBA" w:rsidP="001F3DBA">
            <w:pPr>
              <w:autoSpaceDE w:val="0"/>
              <w:autoSpaceDN w:val="0"/>
              <w:adjustRightInd w:val="0"/>
              <w:rPr>
                <w:rFonts w:asciiTheme="minorHAnsi" w:hAnsiTheme="minorHAnsi" w:cs="Segoe UI"/>
                <w:b/>
              </w:rPr>
            </w:pPr>
            <w:r w:rsidRPr="00FB7A79">
              <w:rPr>
                <w:rFonts w:asciiTheme="minorHAnsi" w:hAnsiTheme="minorHAnsi" w:cs="Segoe UI"/>
                <w:b/>
              </w:rPr>
              <w:t>Double-bounded dichotomous choice with an open-ended question</w:t>
            </w:r>
          </w:p>
        </w:tc>
        <w:tc>
          <w:tcPr>
            <w:tcW w:w="4675" w:type="dxa"/>
          </w:tcPr>
          <w:p w:rsidR="001F3DBA" w:rsidRPr="00FB7A79" w:rsidRDefault="001F3DBA" w:rsidP="001F3DBA">
            <w:pPr>
              <w:pStyle w:val="ListParagraph"/>
              <w:numPr>
                <w:ilvl w:val="0"/>
                <w:numId w:val="42"/>
              </w:numPr>
              <w:autoSpaceDE w:val="0"/>
              <w:autoSpaceDN w:val="0"/>
              <w:adjustRightInd w:val="0"/>
              <w:rPr>
                <w:rFonts w:asciiTheme="minorHAnsi" w:hAnsiTheme="minorHAnsi" w:cs="Segoe UI"/>
              </w:rPr>
            </w:pPr>
            <w:r w:rsidRPr="00FB7A79">
              <w:rPr>
                <w:rFonts w:asciiTheme="minorHAnsi" w:hAnsiTheme="minorHAnsi" w:cs="Segoe UI"/>
              </w:rPr>
              <w:t xml:space="preserve">The double bounded format was used to elicit demand and the open ended format to elicit quantity demanded </w:t>
            </w:r>
            <w:r w:rsidRPr="00FB7A79">
              <w:rPr>
                <w:rFonts w:asciiTheme="minorHAnsi" w:hAnsiTheme="minorHAnsi" w:cs="Segoe UI"/>
                <w:vertAlign w:val="superscript"/>
              </w:rPr>
              <w:t>26</w:t>
            </w:r>
          </w:p>
          <w:p w:rsidR="001F3DBA" w:rsidRPr="00FB7A79" w:rsidRDefault="001F3DBA" w:rsidP="001F3DBA">
            <w:pPr>
              <w:pStyle w:val="ListParagraph"/>
              <w:numPr>
                <w:ilvl w:val="0"/>
                <w:numId w:val="42"/>
              </w:numPr>
              <w:autoSpaceDE w:val="0"/>
              <w:autoSpaceDN w:val="0"/>
              <w:adjustRightInd w:val="0"/>
              <w:rPr>
                <w:rFonts w:asciiTheme="minorHAnsi" w:hAnsiTheme="minorHAnsi" w:cs="Segoe UI"/>
              </w:rPr>
            </w:pPr>
            <w:r w:rsidRPr="00FB7A79">
              <w:rPr>
                <w:rFonts w:asciiTheme="minorHAnsi" w:hAnsiTheme="minorHAnsi" w:cs="Segoe UI"/>
              </w:rPr>
              <w:t>The open ended question was used to capture true WTP for the respondents who values that were outside the pre-fixed bid range ( the true max WTP)</w:t>
            </w:r>
            <w:r w:rsidRPr="00FB7A79">
              <w:rPr>
                <w:rFonts w:asciiTheme="minorHAnsi" w:hAnsiTheme="minorHAnsi" w:cs="Segoe UI"/>
                <w:vertAlign w:val="superscript"/>
              </w:rPr>
              <w:t>23, 28</w:t>
            </w:r>
          </w:p>
          <w:p w:rsidR="001F3DBA" w:rsidRPr="00FB7A79" w:rsidRDefault="001F3DBA" w:rsidP="001F3DBA">
            <w:pPr>
              <w:pStyle w:val="ListParagraph"/>
              <w:numPr>
                <w:ilvl w:val="0"/>
                <w:numId w:val="42"/>
              </w:numPr>
              <w:autoSpaceDE w:val="0"/>
              <w:autoSpaceDN w:val="0"/>
              <w:adjustRightInd w:val="0"/>
              <w:rPr>
                <w:rFonts w:asciiTheme="minorHAnsi" w:hAnsiTheme="minorHAnsi" w:cs="Segoe UI"/>
                <w:vertAlign w:val="superscript"/>
              </w:rPr>
            </w:pPr>
            <w:r w:rsidRPr="00FB7A79">
              <w:rPr>
                <w:rFonts w:asciiTheme="minorHAnsi" w:hAnsiTheme="minorHAnsi" w:cs="Segoe UI"/>
              </w:rPr>
              <w:t>This combination was used because it would give the most accurate estimates as other studies have found it to be the least biased and simpler for respondents to understand</w:t>
            </w:r>
            <w:r w:rsidRPr="00FB7A79">
              <w:rPr>
                <w:rFonts w:asciiTheme="minorHAnsi" w:hAnsiTheme="minorHAnsi" w:cs="Segoe UI"/>
                <w:vertAlign w:val="superscript"/>
              </w:rPr>
              <w:t>27</w:t>
            </w:r>
          </w:p>
          <w:p w:rsidR="001F3DBA" w:rsidRPr="00FB7A79" w:rsidRDefault="001F3DBA" w:rsidP="001F3DBA">
            <w:pPr>
              <w:pStyle w:val="ListParagraph"/>
              <w:numPr>
                <w:ilvl w:val="0"/>
                <w:numId w:val="42"/>
              </w:numPr>
              <w:autoSpaceDE w:val="0"/>
              <w:autoSpaceDN w:val="0"/>
              <w:adjustRightInd w:val="0"/>
              <w:rPr>
                <w:rFonts w:asciiTheme="minorHAnsi" w:hAnsiTheme="minorHAnsi" w:cs="Segoe UI"/>
              </w:rPr>
            </w:pPr>
            <w:r w:rsidRPr="00FB7A79">
              <w:rPr>
                <w:rFonts w:asciiTheme="minorHAnsi" w:hAnsiTheme="minorHAnsi" w:cs="Segoe UI"/>
              </w:rPr>
              <w:t>A study used the dichotomous choice method because it was said to give more accurate WTP estimates than other methods, and the open ended question was used to elicit maximum WTP</w:t>
            </w:r>
            <w:r w:rsidRPr="00FB7A79">
              <w:rPr>
                <w:rFonts w:asciiTheme="minorHAnsi" w:hAnsiTheme="minorHAnsi" w:cs="Segoe UI"/>
                <w:vertAlign w:val="superscript"/>
              </w:rPr>
              <w:t xml:space="preserve"> 28</w:t>
            </w:r>
          </w:p>
          <w:p w:rsidR="001F3DBA" w:rsidRPr="00FB7A79" w:rsidRDefault="001F3DBA" w:rsidP="001F3DBA">
            <w:pPr>
              <w:pStyle w:val="ListParagraph"/>
              <w:numPr>
                <w:ilvl w:val="0"/>
                <w:numId w:val="42"/>
              </w:numPr>
              <w:autoSpaceDE w:val="0"/>
              <w:autoSpaceDN w:val="0"/>
              <w:adjustRightInd w:val="0"/>
              <w:rPr>
                <w:rFonts w:asciiTheme="minorHAnsi" w:hAnsiTheme="minorHAnsi" w:cs="Segoe UI"/>
              </w:rPr>
            </w:pPr>
            <w:r w:rsidRPr="00FB7A79">
              <w:rPr>
                <w:rFonts w:asciiTheme="minorHAnsi" w:hAnsiTheme="minorHAnsi" w:cs="Segoe UI"/>
              </w:rPr>
              <w:t>A paper stated that evidence from the literature suggested that the use of the two methods together rather than separately provided more efficient WTP estimates</w:t>
            </w:r>
            <w:r w:rsidRPr="00FB7A79">
              <w:rPr>
                <w:rFonts w:asciiTheme="minorHAnsi" w:hAnsiTheme="minorHAnsi" w:cs="Segoe UI"/>
                <w:vertAlign w:val="superscript"/>
              </w:rPr>
              <w:t>8</w:t>
            </w:r>
          </w:p>
          <w:p w:rsidR="001F3DBA" w:rsidRPr="00FB7A79" w:rsidRDefault="001F3DBA" w:rsidP="001F3DBA">
            <w:pPr>
              <w:pStyle w:val="ListParagraph"/>
              <w:numPr>
                <w:ilvl w:val="0"/>
                <w:numId w:val="42"/>
              </w:numPr>
              <w:autoSpaceDE w:val="0"/>
              <w:autoSpaceDN w:val="0"/>
              <w:adjustRightInd w:val="0"/>
              <w:rPr>
                <w:rFonts w:asciiTheme="minorHAnsi" w:hAnsiTheme="minorHAnsi" w:cs="Segoe UI"/>
              </w:rPr>
            </w:pPr>
            <w:r w:rsidRPr="00FB7A79">
              <w:rPr>
                <w:rFonts w:asciiTheme="minorHAnsi" w:hAnsiTheme="minorHAnsi" w:cs="Segoe UI"/>
              </w:rPr>
              <w:t>The combination helped to reduce starting point bias and incentive incompatibility</w:t>
            </w:r>
            <w:r w:rsidRPr="00FB7A79">
              <w:rPr>
                <w:rFonts w:asciiTheme="minorHAnsi" w:hAnsiTheme="minorHAnsi" w:cs="Segoe UI"/>
                <w:vertAlign w:val="superscript"/>
              </w:rPr>
              <w:t>8</w:t>
            </w:r>
          </w:p>
          <w:p w:rsidR="001F3DBA" w:rsidRPr="00FB7A79" w:rsidRDefault="001F3DBA" w:rsidP="001F3DBA">
            <w:pPr>
              <w:pStyle w:val="ListParagraph"/>
              <w:numPr>
                <w:ilvl w:val="0"/>
                <w:numId w:val="42"/>
              </w:numPr>
              <w:autoSpaceDE w:val="0"/>
              <w:autoSpaceDN w:val="0"/>
              <w:adjustRightInd w:val="0"/>
              <w:rPr>
                <w:rFonts w:asciiTheme="minorHAnsi" w:hAnsiTheme="minorHAnsi" w:cs="Segoe UI"/>
              </w:rPr>
            </w:pPr>
            <w:r w:rsidRPr="00FB7A79">
              <w:rPr>
                <w:rFonts w:asciiTheme="minorHAnsi" w:hAnsiTheme="minorHAnsi" w:cs="Segoe UI"/>
              </w:rPr>
              <w:t xml:space="preserve">The dichotomous choice method </w:t>
            </w:r>
            <w:proofErr w:type="gramStart"/>
            <w:r w:rsidRPr="00FB7A79">
              <w:rPr>
                <w:rFonts w:asciiTheme="minorHAnsi" w:hAnsiTheme="minorHAnsi" w:cs="Segoe UI"/>
              </w:rPr>
              <w:t>was used</w:t>
            </w:r>
            <w:proofErr w:type="gramEnd"/>
            <w:r w:rsidRPr="00FB7A79">
              <w:rPr>
                <w:rFonts w:asciiTheme="minorHAnsi" w:hAnsiTheme="minorHAnsi" w:cs="Segoe UI"/>
              </w:rPr>
              <w:t xml:space="preserve"> to get the upper and lower bounds for WTP and the open-ended format was used to get the maximum WTP. It was also said to reflect the true behavior of individuals in a market</w:t>
            </w:r>
            <w:r w:rsidRPr="00FB7A79">
              <w:rPr>
                <w:rFonts w:asciiTheme="minorHAnsi" w:hAnsiTheme="minorHAnsi" w:cs="Segoe UI"/>
                <w:vertAlign w:val="superscript"/>
              </w:rPr>
              <w:t>20</w:t>
            </w:r>
          </w:p>
          <w:p w:rsidR="001F3DBA" w:rsidRPr="00FB7A79" w:rsidRDefault="001F3DBA" w:rsidP="001F3DBA">
            <w:pPr>
              <w:pStyle w:val="ListParagraph"/>
              <w:numPr>
                <w:ilvl w:val="0"/>
                <w:numId w:val="42"/>
              </w:numPr>
              <w:autoSpaceDE w:val="0"/>
              <w:autoSpaceDN w:val="0"/>
              <w:adjustRightInd w:val="0"/>
              <w:rPr>
                <w:rFonts w:asciiTheme="minorHAnsi" w:hAnsiTheme="minorHAnsi" w:cs="Segoe UI"/>
              </w:rPr>
            </w:pPr>
            <w:r w:rsidRPr="00FB7A79">
              <w:rPr>
                <w:rFonts w:asciiTheme="minorHAnsi" w:hAnsiTheme="minorHAnsi" w:cs="Segoe UI"/>
              </w:rPr>
              <w:t>The two methods were used to check for convergent validity</w:t>
            </w:r>
            <w:r w:rsidRPr="00FB7A79">
              <w:rPr>
                <w:rFonts w:asciiTheme="minorHAnsi" w:hAnsiTheme="minorHAnsi" w:cs="Segoe UI"/>
                <w:vertAlign w:val="superscript"/>
              </w:rPr>
              <w:t>20</w:t>
            </w:r>
          </w:p>
          <w:p w:rsidR="001F3DBA" w:rsidRPr="00FB7A79" w:rsidRDefault="001F3DBA" w:rsidP="001F3DBA">
            <w:pPr>
              <w:autoSpaceDE w:val="0"/>
              <w:autoSpaceDN w:val="0"/>
              <w:adjustRightInd w:val="0"/>
              <w:ind w:left="360"/>
              <w:rPr>
                <w:rFonts w:asciiTheme="minorHAnsi" w:hAnsiTheme="minorHAnsi" w:cs="Segoe UI"/>
              </w:rPr>
            </w:pPr>
          </w:p>
        </w:tc>
      </w:tr>
      <w:tr w:rsidR="001F3DBA" w:rsidRPr="00FB7A79" w:rsidTr="005E6B1C">
        <w:tc>
          <w:tcPr>
            <w:tcW w:w="4675" w:type="dxa"/>
          </w:tcPr>
          <w:p w:rsidR="001F3DBA" w:rsidRPr="00FB7A79" w:rsidRDefault="001F3DBA" w:rsidP="001F3DBA">
            <w:pPr>
              <w:autoSpaceDE w:val="0"/>
              <w:autoSpaceDN w:val="0"/>
              <w:adjustRightInd w:val="0"/>
              <w:rPr>
                <w:rFonts w:asciiTheme="minorHAnsi" w:hAnsiTheme="minorHAnsi" w:cs="Segoe UI"/>
                <w:b/>
              </w:rPr>
            </w:pPr>
            <w:r w:rsidRPr="00FB7A79">
              <w:rPr>
                <w:rFonts w:asciiTheme="minorHAnsi" w:hAnsiTheme="minorHAnsi" w:cs="Segoe UI"/>
                <w:b/>
              </w:rPr>
              <w:lastRenderedPageBreak/>
              <w:t>Single-bounded discrete choice and Sliding Scale Payment card</w:t>
            </w:r>
          </w:p>
        </w:tc>
        <w:tc>
          <w:tcPr>
            <w:tcW w:w="4675" w:type="dxa"/>
          </w:tcPr>
          <w:p w:rsidR="001F3DBA" w:rsidRPr="00FB7A79" w:rsidRDefault="001F3DBA" w:rsidP="001F3DBA">
            <w:pPr>
              <w:pStyle w:val="ListParagraph"/>
              <w:numPr>
                <w:ilvl w:val="0"/>
                <w:numId w:val="43"/>
              </w:numPr>
              <w:autoSpaceDE w:val="0"/>
              <w:autoSpaceDN w:val="0"/>
              <w:adjustRightInd w:val="0"/>
              <w:rPr>
                <w:rFonts w:asciiTheme="minorHAnsi" w:hAnsiTheme="minorHAnsi" w:cs="Segoe UI"/>
              </w:rPr>
            </w:pPr>
            <w:r w:rsidRPr="00FB7A79">
              <w:rPr>
                <w:rFonts w:asciiTheme="minorHAnsi" w:hAnsiTheme="minorHAnsi" w:cs="Segoe UI"/>
              </w:rPr>
              <w:t>The single-bounded discrete choice gave information on the demand for the typhoid and cholera vaccines.</w:t>
            </w:r>
            <w:r w:rsidRPr="00FB7A79">
              <w:rPr>
                <w:rFonts w:asciiTheme="minorHAnsi" w:hAnsiTheme="minorHAnsi" w:cs="Segoe UI"/>
                <w:vertAlign w:val="superscript"/>
              </w:rPr>
              <w:t>1, 5</w:t>
            </w:r>
            <w:r w:rsidR="009932B4" w:rsidRPr="00FB7A79">
              <w:rPr>
                <w:rFonts w:asciiTheme="minorHAnsi" w:hAnsiTheme="minorHAnsi" w:cs="Segoe UI"/>
                <w:vertAlign w:val="superscript"/>
              </w:rPr>
              <w:t>*</w:t>
            </w:r>
          </w:p>
          <w:p w:rsidR="001F3DBA" w:rsidRPr="00FB7A79" w:rsidRDefault="001F3DBA" w:rsidP="001F3DBA">
            <w:pPr>
              <w:pStyle w:val="ListParagraph"/>
              <w:numPr>
                <w:ilvl w:val="0"/>
                <w:numId w:val="43"/>
              </w:numPr>
              <w:autoSpaceDE w:val="0"/>
              <w:autoSpaceDN w:val="0"/>
              <w:adjustRightInd w:val="0"/>
              <w:rPr>
                <w:rFonts w:asciiTheme="minorHAnsi" w:hAnsiTheme="minorHAnsi" w:cs="Segoe UI"/>
              </w:rPr>
            </w:pPr>
            <w:r w:rsidRPr="00FB7A79">
              <w:rPr>
                <w:rFonts w:asciiTheme="minorHAnsi" w:hAnsiTheme="minorHAnsi" w:cs="Segoe UI"/>
              </w:rPr>
              <w:t>The sliding scale method was used to derive upper and lower bounds of the WTP estimate</w:t>
            </w:r>
            <w:r w:rsidRPr="00FB7A79">
              <w:rPr>
                <w:rFonts w:asciiTheme="minorHAnsi" w:hAnsiTheme="minorHAnsi" w:cs="Segoe UI"/>
                <w:vertAlign w:val="superscript"/>
              </w:rPr>
              <w:t>5</w:t>
            </w:r>
          </w:p>
        </w:tc>
      </w:tr>
      <w:tr w:rsidR="001F3DBA" w:rsidRPr="00FB7A79" w:rsidTr="005E6B1C">
        <w:tc>
          <w:tcPr>
            <w:tcW w:w="4675" w:type="dxa"/>
          </w:tcPr>
          <w:p w:rsidR="001F3DBA" w:rsidRPr="00FB7A79" w:rsidRDefault="001F3DBA" w:rsidP="001F3DBA">
            <w:pPr>
              <w:tabs>
                <w:tab w:val="left" w:pos="2700"/>
              </w:tabs>
              <w:autoSpaceDE w:val="0"/>
              <w:autoSpaceDN w:val="0"/>
              <w:adjustRightInd w:val="0"/>
              <w:rPr>
                <w:rFonts w:asciiTheme="minorHAnsi" w:hAnsiTheme="minorHAnsi" w:cs="Segoe UI"/>
                <w:b/>
              </w:rPr>
            </w:pPr>
            <w:r w:rsidRPr="00FB7A79">
              <w:rPr>
                <w:rFonts w:asciiTheme="minorHAnsi" w:hAnsiTheme="minorHAnsi" w:cs="Segoe UI"/>
                <w:b/>
              </w:rPr>
              <w:t>Bidding game followed by an open-ended question</w:t>
            </w:r>
          </w:p>
        </w:tc>
        <w:tc>
          <w:tcPr>
            <w:tcW w:w="4675" w:type="dxa"/>
          </w:tcPr>
          <w:p w:rsidR="001F3DBA" w:rsidRPr="00FB7A79" w:rsidRDefault="001F3DBA" w:rsidP="001F3DBA">
            <w:pPr>
              <w:pStyle w:val="ListParagraph"/>
              <w:numPr>
                <w:ilvl w:val="0"/>
                <w:numId w:val="44"/>
              </w:numPr>
              <w:autoSpaceDE w:val="0"/>
              <w:autoSpaceDN w:val="0"/>
              <w:adjustRightInd w:val="0"/>
              <w:rPr>
                <w:rFonts w:asciiTheme="minorHAnsi" w:hAnsiTheme="minorHAnsi" w:cs="Segoe UI"/>
              </w:rPr>
            </w:pPr>
            <w:r w:rsidRPr="00FB7A79">
              <w:rPr>
                <w:rFonts w:asciiTheme="minorHAnsi" w:hAnsiTheme="minorHAnsi" w:cs="Segoe UI"/>
              </w:rPr>
              <w:t>The bidding game component was used to give intermediate prices and open-ended was used to give the maximum WTP</w:t>
            </w:r>
            <w:r w:rsidRPr="00FB7A79">
              <w:rPr>
                <w:rFonts w:asciiTheme="minorHAnsi" w:hAnsiTheme="minorHAnsi" w:cs="Segoe UI"/>
                <w:vertAlign w:val="superscript"/>
              </w:rPr>
              <w:t>11</w:t>
            </w:r>
          </w:p>
          <w:p w:rsidR="001F3DBA" w:rsidRPr="00FB7A79" w:rsidRDefault="001F3DBA" w:rsidP="001F3DBA">
            <w:pPr>
              <w:pStyle w:val="ListParagraph"/>
              <w:numPr>
                <w:ilvl w:val="0"/>
                <w:numId w:val="44"/>
              </w:numPr>
              <w:autoSpaceDE w:val="0"/>
              <w:autoSpaceDN w:val="0"/>
              <w:adjustRightInd w:val="0"/>
              <w:rPr>
                <w:rFonts w:asciiTheme="minorHAnsi" w:hAnsiTheme="minorHAnsi" w:cs="Segoe UI"/>
              </w:rPr>
            </w:pPr>
            <w:r w:rsidRPr="00FB7A79">
              <w:rPr>
                <w:rFonts w:asciiTheme="minorHAnsi" w:hAnsiTheme="minorHAnsi" w:cs="Segoe UI"/>
              </w:rPr>
              <w:t>This was done to get a price range that was applicable to all respondents</w:t>
            </w:r>
            <w:r w:rsidRPr="00FB7A79">
              <w:rPr>
                <w:rFonts w:asciiTheme="minorHAnsi" w:hAnsiTheme="minorHAnsi" w:cs="Segoe UI"/>
                <w:vertAlign w:val="superscript"/>
              </w:rPr>
              <w:t>11</w:t>
            </w:r>
          </w:p>
          <w:p w:rsidR="001F3DBA" w:rsidRPr="00FB7A79" w:rsidRDefault="001F3DBA" w:rsidP="001F3DBA">
            <w:pPr>
              <w:autoSpaceDE w:val="0"/>
              <w:autoSpaceDN w:val="0"/>
              <w:adjustRightInd w:val="0"/>
              <w:rPr>
                <w:rFonts w:asciiTheme="minorHAnsi" w:hAnsiTheme="minorHAnsi" w:cs="Segoe UI"/>
              </w:rPr>
            </w:pPr>
          </w:p>
          <w:p w:rsidR="001F3DBA" w:rsidRPr="00FB7A79" w:rsidRDefault="001F3DBA" w:rsidP="001F3DBA">
            <w:pPr>
              <w:autoSpaceDE w:val="0"/>
              <w:autoSpaceDN w:val="0"/>
              <w:adjustRightInd w:val="0"/>
              <w:rPr>
                <w:rFonts w:asciiTheme="minorHAnsi" w:hAnsiTheme="minorHAnsi" w:cs="Segoe UI"/>
              </w:rPr>
            </w:pPr>
          </w:p>
        </w:tc>
      </w:tr>
      <w:tr w:rsidR="001F3DBA" w:rsidRPr="00FB7A79" w:rsidTr="005E6B1C">
        <w:tc>
          <w:tcPr>
            <w:tcW w:w="4675" w:type="dxa"/>
          </w:tcPr>
          <w:p w:rsidR="001F3DBA" w:rsidRPr="00FB7A79" w:rsidRDefault="001F3DBA" w:rsidP="001F3DBA">
            <w:pPr>
              <w:autoSpaceDE w:val="0"/>
              <w:autoSpaceDN w:val="0"/>
              <w:adjustRightInd w:val="0"/>
              <w:rPr>
                <w:rFonts w:asciiTheme="minorHAnsi" w:hAnsiTheme="minorHAnsi" w:cs="Segoe UI"/>
                <w:b/>
              </w:rPr>
            </w:pPr>
            <w:r w:rsidRPr="00FB7A79">
              <w:rPr>
                <w:rFonts w:asciiTheme="minorHAnsi" w:hAnsiTheme="minorHAnsi" w:cs="Segoe UI"/>
                <w:b/>
              </w:rPr>
              <w:t xml:space="preserve">Payment Card followed by an open-ended question </w:t>
            </w:r>
          </w:p>
        </w:tc>
        <w:tc>
          <w:tcPr>
            <w:tcW w:w="4675" w:type="dxa"/>
          </w:tcPr>
          <w:p w:rsidR="001F3DBA" w:rsidRPr="00FB7A79" w:rsidRDefault="001F3DBA" w:rsidP="001F3DBA">
            <w:pPr>
              <w:pStyle w:val="ListParagraph"/>
              <w:numPr>
                <w:ilvl w:val="0"/>
                <w:numId w:val="45"/>
              </w:numPr>
              <w:autoSpaceDE w:val="0"/>
              <w:autoSpaceDN w:val="0"/>
              <w:adjustRightInd w:val="0"/>
              <w:rPr>
                <w:rFonts w:asciiTheme="minorHAnsi" w:hAnsiTheme="minorHAnsi" w:cs="Segoe UI"/>
              </w:rPr>
            </w:pPr>
            <w:r w:rsidRPr="00FB7A79">
              <w:rPr>
                <w:rFonts w:asciiTheme="minorHAnsi" w:hAnsiTheme="minorHAnsi" w:cs="Segoe UI"/>
              </w:rPr>
              <w:t>The open ended question was used in a pre-tests to determine the bids that would be used in the actual survey</w:t>
            </w:r>
            <w:r w:rsidRPr="00FB7A79">
              <w:rPr>
                <w:rFonts w:asciiTheme="minorHAnsi" w:hAnsiTheme="minorHAnsi" w:cs="Segoe UI"/>
                <w:vertAlign w:val="superscript"/>
              </w:rPr>
              <w:t>25</w:t>
            </w:r>
          </w:p>
          <w:p w:rsidR="001F3DBA" w:rsidRPr="00FB7A79" w:rsidRDefault="001F3DBA" w:rsidP="001F3DBA">
            <w:pPr>
              <w:pStyle w:val="ListParagraph"/>
              <w:numPr>
                <w:ilvl w:val="0"/>
                <w:numId w:val="45"/>
              </w:numPr>
              <w:autoSpaceDE w:val="0"/>
              <w:autoSpaceDN w:val="0"/>
              <w:adjustRightInd w:val="0"/>
              <w:rPr>
                <w:rFonts w:asciiTheme="minorHAnsi" w:hAnsiTheme="minorHAnsi" w:cs="Segoe UI"/>
              </w:rPr>
            </w:pPr>
            <w:r w:rsidRPr="00FB7A79">
              <w:rPr>
                <w:rFonts w:asciiTheme="minorHAnsi" w:hAnsiTheme="minorHAnsi" w:cs="Segoe UI"/>
              </w:rPr>
              <w:t>The open-ended format was also used to elicit max WTP values that were higher than the bid amounts</w:t>
            </w:r>
            <w:r w:rsidRPr="00FB7A79">
              <w:rPr>
                <w:rFonts w:asciiTheme="minorHAnsi" w:hAnsiTheme="minorHAnsi" w:cs="Segoe UI"/>
                <w:vertAlign w:val="superscript"/>
              </w:rPr>
              <w:t>25</w:t>
            </w:r>
          </w:p>
        </w:tc>
      </w:tr>
    </w:tbl>
    <w:p w:rsidR="00F668D5" w:rsidRPr="00FB7A79" w:rsidRDefault="00F668D5" w:rsidP="00F668D5">
      <w:pPr>
        <w:autoSpaceDE w:val="0"/>
        <w:autoSpaceDN w:val="0"/>
        <w:adjustRightInd w:val="0"/>
        <w:rPr>
          <w:rFonts w:asciiTheme="minorHAnsi" w:hAnsiTheme="minorHAnsi" w:cstheme="minorHAnsi"/>
        </w:rPr>
      </w:pPr>
    </w:p>
    <w:p w:rsidR="00F668D5" w:rsidRPr="00FB7A79" w:rsidRDefault="00F668D5" w:rsidP="00F668D5">
      <w:pPr>
        <w:autoSpaceDE w:val="0"/>
        <w:autoSpaceDN w:val="0"/>
        <w:adjustRightInd w:val="0"/>
        <w:rPr>
          <w:rFonts w:asciiTheme="minorHAnsi" w:hAnsiTheme="minorHAnsi" w:cstheme="minorHAnsi"/>
        </w:rPr>
      </w:pPr>
    </w:p>
    <w:p w:rsidR="00C6394D" w:rsidRPr="00FB7A79" w:rsidRDefault="00C6394D" w:rsidP="00C6394D">
      <w:pPr>
        <w:rPr>
          <w:rFonts w:asciiTheme="minorHAnsi" w:hAnsiTheme="minorHAnsi" w:cstheme="minorHAnsi"/>
          <w:lang w:eastAsia="ja-JP"/>
        </w:rPr>
      </w:pPr>
    </w:p>
    <w:p w:rsidR="000052EE" w:rsidRPr="00FB7A79" w:rsidRDefault="000052EE">
      <w:pPr>
        <w:spacing w:after="160" w:line="259" w:lineRule="auto"/>
        <w:rPr>
          <w:rFonts w:asciiTheme="minorHAnsi" w:eastAsiaTheme="minorEastAsia" w:hAnsiTheme="minorHAnsi" w:cstheme="minorHAnsi"/>
          <w:i/>
          <w:iCs/>
          <w:color w:val="44546A" w:themeColor="text2"/>
          <w:lang w:eastAsia="ja-JP"/>
        </w:rPr>
      </w:pPr>
      <w:r w:rsidRPr="00FB7A79">
        <w:rPr>
          <w:rFonts w:asciiTheme="minorHAnsi" w:hAnsiTheme="minorHAnsi" w:cstheme="minorHAnsi"/>
        </w:rPr>
        <w:br w:type="page"/>
      </w:r>
    </w:p>
    <w:p w:rsidR="00C6394D" w:rsidRPr="00FB7A79" w:rsidRDefault="00C6394D" w:rsidP="00C6394D">
      <w:pPr>
        <w:keepNext/>
        <w:rPr>
          <w:rFonts w:asciiTheme="minorHAnsi" w:eastAsia="MS Mincho" w:hAnsiTheme="minorHAnsi" w:cstheme="minorHAnsi"/>
          <w:i/>
          <w:iCs/>
          <w:color w:val="2E74B5"/>
          <w:lang w:eastAsia="ja-JP"/>
        </w:rPr>
      </w:pPr>
      <w:r w:rsidRPr="00FB7A79">
        <w:rPr>
          <w:rFonts w:asciiTheme="minorHAnsi" w:eastAsia="MS Mincho" w:hAnsiTheme="minorHAnsi" w:cstheme="minorHAnsi"/>
          <w:i/>
          <w:iCs/>
          <w:color w:val="2E74B5"/>
          <w:lang w:eastAsia="ja-JP"/>
        </w:rPr>
        <w:lastRenderedPageBreak/>
        <w:t>Table 3: Other potential challenges in contingent valuation</w:t>
      </w:r>
    </w:p>
    <w:tbl>
      <w:tblPr>
        <w:tblStyle w:val="TableGrid1"/>
        <w:tblpPr w:leftFromText="180" w:rightFromText="180" w:vertAnchor="text" w:horzAnchor="margin" w:tblpY="1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4675"/>
        <w:gridCol w:w="4675"/>
      </w:tblGrid>
      <w:tr w:rsidR="001F3DBA" w:rsidRPr="00FB7A79" w:rsidTr="00F72400">
        <w:trPr>
          <w:trHeight w:val="206"/>
        </w:trPr>
        <w:tc>
          <w:tcPr>
            <w:tcW w:w="4675" w:type="dxa"/>
            <w:tcBorders>
              <w:top w:val="single" w:sz="4" w:space="0" w:color="auto"/>
              <w:bottom w:val="single" w:sz="4" w:space="0" w:color="auto"/>
            </w:tcBorders>
            <w:vAlign w:val="center"/>
          </w:tcPr>
          <w:p w:rsidR="001F3DBA" w:rsidRPr="00FB7A79" w:rsidRDefault="001F3DBA" w:rsidP="001F3DBA">
            <w:pPr>
              <w:jc w:val="center"/>
              <w:rPr>
                <w:rFonts w:asciiTheme="minorHAnsi" w:hAnsiTheme="minorHAnsi" w:cs="Calibri"/>
                <w:b/>
              </w:rPr>
            </w:pPr>
            <w:r w:rsidRPr="00FB7A79">
              <w:rPr>
                <w:rFonts w:asciiTheme="minorHAnsi" w:hAnsiTheme="minorHAnsi" w:cs="Calibri"/>
                <w:b/>
              </w:rPr>
              <w:t>Challenges</w:t>
            </w:r>
          </w:p>
        </w:tc>
        <w:tc>
          <w:tcPr>
            <w:tcW w:w="4675" w:type="dxa"/>
            <w:tcBorders>
              <w:top w:val="single" w:sz="4" w:space="0" w:color="auto"/>
              <w:bottom w:val="single" w:sz="4" w:space="0" w:color="auto"/>
            </w:tcBorders>
            <w:vAlign w:val="center"/>
          </w:tcPr>
          <w:p w:rsidR="001F3DBA" w:rsidRPr="00FB7A79" w:rsidRDefault="001F3DBA" w:rsidP="001F3DBA">
            <w:pPr>
              <w:jc w:val="center"/>
              <w:rPr>
                <w:rFonts w:asciiTheme="minorHAnsi" w:hAnsiTheme="minorHAnsi" w:cs="Calibri"/>
                <w:b/>
              </w:rPr>
            </w:pPr>
            <w:r w:rsidRPr="00FB7A79">
              <w:rPr>
                <w:rFonts w:asciiTheme="minorHAnsi" w:hAnsiTheme="minorHAnsi" w:cs="Calibri"/>
                <w:b/>
              </w:rPr>
              <w:t>Response</w:t>
            </w:r>
          </w:p>
        </w:tc>
      </w:tr>
      <w:tr w:rsidR="001F3DBA" w:rsidRPr="00FB7A79" w:rsidTr="00F72400">
        <w:tc>
          <w:tcPr>
            <w:tcW w:w="4675" w:type="dxa"/>
            <w:tcBorders>
              <w:top w:val="single" w:sz="4" w:space="0" w:color="auto"/>
            </w:tcBorders>
          </w:tcPr>
          <w:p w:rsidR="001F3DBA" w:rsidRPr="00FB7A79" w:rsidRDefault="001F3DBA" w:rsidP="001F3DBA">
            <w:pPr>
              <w:rPr>
                <w:rFonts w:asciiTheme="minorHAnsi" w:hAnsiTheme="minorHAnsi" w:cs="Calibri"/>
              </w:rPr>
            </w:pPr>
            <w:r w:rsidRPr="00FB7A79">
              <w:rPr>
                <w:rFonts w:asciiTheme="minorHAnsi" w:hAnsiTheme="minorHAnsi" w:cs="Calibri"/>
              </w:rPr>
              <w:t>In the DOVE framework, participants to the study would be patient caretakers of sick children, which can bias the WTP estimates: higher estimates since the disease happened and is no longer “a risk” to avoid.</w:t>
            </w:r>
          </w:p>
        </w:tc>
        <w:tc>
          <w:tcPr>
            <w:tcW w:w="4675" w:type="dxa"/>
            <w:tcBorders>
              <w:top w:val="single" w:sz="4" w:space="0" w:color="auto"/>
            </w:tcBorders>
          </w:tcPr>
          <w:p w:rsidR="001F3DBA" w:rsidRPr="00FB7A79" w:rsidRDefault="001F3DBA" w:rsidP="001F3DBA">
            <w:pPr>
              <w:rPr>
                <w:rFonts w:asciiTheme="minorHAnsi" w:hAnsiTheme="minorHAnsi" w:cs="Calibri"/>
              </w:rPr>
            </w:pPr>
            <w:r w:rsidRPr="00FB7A79">
              <w:rPr>
                <w:rFonts w:asciiTheme="minorHAnsi" w:hAnsiTheme="minorHAnsi" w:cs="Calibri"/>
              </w:rPr>
              <w:t xml:space="preserve">Caretakers of sick children should have a better understanding of the true cost of illness that </w:t>
            </w:r>
            <w:proofErr w:type="gramStart"/>
            <w:r w:rsidRPr="00FB7A79">
              <w:rPr>
                <w:rFonts w:asciiTheme="minorHAnsi" w:hAnsiTheme="minorHAnsi" w:cs="Calibri"/>
              </w:rPr>
              <w:t>may be prevented</w:t>
            </w:r>
            <w:proofErr w:type="gramEnd"/>
            <w:r w:rsidRPr="00FB7A79">
              <w:rPr>
                <w:rFonts w:asciiTheme="minorHAnsi" w:hAnsiTheme="minorHAnsi" w:cs="Calibri"/>
              </w:rPr>
              <w:t xml:space="preserve"> by a vaccine. Thus, it </w:t>
            </w:r>
            <w:proofErr w:type="gramStart"/>
            <w:r w:rsidRPr="00FB7A79">
              <w:rPr>
                <w:rFonts w:asciiTheme="minorHAnsi" w:hAnsiTheme="minorHAnsi" w:cs="Calibri"/>
              </w:rPr>
              <w:t>can be argued</w:t>
            </w:r>
            <w:proofErr w:type="gramEnd"/>
            <w:r w:rsidRPr="00FB7A79">
              <w:rPr>
                <w:rFonts w:asciiTheme="minorHAnsi" w:hAnsiTheme="minorHAnsi" w:cs="Calibri"/>
              </w:rPr>
              <w:t xml:space="preserve"> that the WTP estimate generated should be more accurate.</w:t>
            </w:r>
            <w:r w:rsidRPr="00FB7A79">
              <w:rPr>
                <w:rFonts w:asciiTheme="minorHAnsi" w:eastAsia="MS Mincho" w:hAnsiTheme="minorHAnsi" w:cs="Calibri"/>
                <w:vertAlign w:val="superscript"/>
              </w:rPr>
              <w:endnoteReference w:id="1"/>
            </w:r>
          </w:p>
          <w:p w:rsidR="001F3DBA" w:rsidRPr="00FB7A79" w:rsidRDefault="001F3DBA" w:rsidP="001F3DBA">
            <w:pPr>
              <w:rPr>
                <w:rFonts w:asciiTheme="minorHAnsi" w:hAnsiTheme="minorHAnsi" w:cs="Calibri"/>
              </w:rPr>
            </w:pPr>
          </w:p>
        </w:tc>
      </w:tr>
      <w:tr w:rsidR="001F3DBA" w:rsidRPr="00FB7A79" w:rsidTr="00F72400">
        <w:tc>
          <w:tcPr>
            <w:tcW w:w="4675" w:type="dxa"/>
            <w:tcBorders>
              <w:bottom w:val="single" w:sz="4" w:space="0" w:color="auto"/>
            </w:tcBorders>
          </w:tcPr>
          <w:p w:rsidR="001F3DBA" w:rsidRPr="00FB7A79" w:rsidRDefault="001F3DBA" w:rsidP="001F3DBA">
            <w:pPr>
              <w:rPr>
                <w:rFonts w:asciiTheme="minorHAnsi" w:hAnsiTheme="minorHAnsi" w:cs="Calibri"/>
              </w:rPr>
            </w:pPr>
            <w:r w:rsidRPr="00FB7A79">
              <w:rPr>
                <w:rFonts w:asciiTheme="minorHAnsi" w:hAnsiTheme="minorHAnsi" w:cs="Calibri"/>
              </w:rPr>
              <w:t>In LMIC</w:t>
            </w:r>
            <w:r w:rsidR="008A7649">
              <w:rPr>
                <w:rFonts w:asciiTheme="minorHAnsi" w:hAnsiTheme="minorHAnsi" w:cs="Calibri"/>
              </w:rPr>
              <w:t>s</w:t>
            </w:r>
            <w:r w:rsidRPr="00FB7A79">
              <w:rPr>
                <w:rFonts w:asciiTheme="minorHAnsi" w:hAnsiTheme="minorHAnsi" w:cs="Calibri"/>
              </w:rPr>
              <w:t>, participants would come from low literacy and numeracy settings, which may impede their understanding of the questions, the way to approach the answer and, therefore, the accuracy of the WTP estimates.</w:t>
            </w: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r w:rsidRPr="00FB7A79">
              <w:rPr>
                <w:rFonts w:asciiTheme="minorHAnsi" w:hAnsiTheme="minorHAnsi" w:cs="Calibri"/>
              </w:rPr>
              <w:t xml:space="preserve">In some studies where WTP for a vaccine </w:t>
            </w:r>
            <w:proofErr w:type="gramStart"/>
            <w:r w:rsidRPr="00FB7A79">
              <w:rPr>
                <w:rFonts w:asciiTheme="minorHAnsi" w:hAnsiTheme="minorHAnsi" w:cs="Calibri"/>
              </w:rPr>
              <w:t>is elicited</w:t>
            </w:r>
            <w:proofErr w:type="gramEnd"/>
            <w:r w:rsidRPr="00FB7A79">
              <w:rPr>
                <w:rFonts w:asciiTheme="minorHAnsi" w:hAnsiTheme="minorHAnsi" w:cs="Calibri"/>
              </w:rPr>
              <w:t xml:space="preserve">, using methodology where prices are increased steadily, the respondents tend to not purchase the hypothetical vaccine for any member of the household if they cannot afford it for all members. This is due to the sensitivity issue if respondents being worried </w:t>
            </w:r>
            <w:r w:rsidRPr="00FB7A79">
              <w:rPr>
                <w:rFonts w:asciiTheme="minorHAnsi" w:hAnsiTheme="minorHAnsi" w:cs="Calibri"/>
              </w:rPr>
              <w:lastRenderedPageBreak/>
              <w:t>that the interviewer might think that he/she has favorites within the household.</w:t>
            </w:r>
          </w:p>
          <w:p w:rsidR="001F3DBA" w:rsidRPr="00FB7A79" w:rsidRDefault="001F3DBA" w:rsidP="001F3DBA">
            <w:pPr>
              <w:rPr>
                <w:rFonts w:asciiTheme="minorHAnsi" w:hAnsiTheme="minorHAnsi" w:cs="Calibri"/>
              </w:rPr>
            </w:pPr>
          </w:p>
        </w:tc>
        <w:tc>
          <w:tcPr>
            <w:tcW w:w="4675" w:type="dxa"/>
            <w:tcBorders>
              <w:bottom w:val="single" w:sz="4" w:space="0" w:color="auto"/>
            </w:tcBorders>
          </w:tcPr>
          <w:p w:rsidR="001F3DBA" w:rsidRPr="00FB7A79" w:rsidRDefault="00881B2E" w:rsidP="001F3DBA">
            <w:pPr>
              <w:pStyle w:val="ListParagraph"/>
              <w:numPr>
                <w:ilvl w:val="0"/>
                <w:numId w:val="41"/>
              </w:numPr>
              <w:rPr>
                <w:rFonts w:asciiTheme="minorHAnsi" w:hAnsiTheme="minorHAnsi" w:cs="Calibri"/>
              </w:rPr>
            </w:pPr>
            <w:r>
              <w:rPr>
                <w:rFonts w:asciiTheme="minorHAnsi" w:hAnsiTheme="minorHAnsi" w:cs="Calibri"/>
              </w:rPr>
              <w:lastRenderedPageBreak/>
              <w:t>Many studies have made</w:t>
            </w:r>
            <w:r w:rsidR="001F3DBA" w:rsidRPr="00FB7A79">
              <w:rPr>
                <w:rFonts w:asciiTheme="minorHAnsi" w:hAnsiTheme="minorHAnsi" w:cs="Calibri"/>
              </w:rPr>
              <w:t xml:space="preserve"> concerted efforts to ensure that respondents understand the good or service for which WTP is being elicited. </w:t>
            </w:r>
          </w:p>
          <w:p w:rsidR="001F3DBA" w:rsidRPr="00FB7A79" w:rsidRDefault="001F3DBA" w:rsidP="001F3DBA">
            <w:pPr>
              <w:pStyle w:val="ListParagraph"/>
              <w:numPr>
                <w:ilvl w:val="0"/>
                <w:numId w:val="41"/>
              </w:numPr>
              <w:rPr>
                <w:rFonts w:asciiTheme="minorHAnsi" w:hAnsiTheme="minorHAnsi" w:cs="Calibri"/>
              </w:rPr>
            </w:pPr>
            <w:r w:rsidRPr="00FB7A79">
              <w:rPr>
                <w:rFonts w:asciiTheme="minorHAnsi" w:hAnsiTheme="minorHAnsi" w:cs="Calibri"/>
              </w:rPr>
              <w:t>The use of visual aids such as graphs and pictures, dot diagrams pie charts and even explaining the scenario using locally familiar media such as TV shows that have elements of risk and probabilities have been used to improve participants’ understanding</w:t>
            </w:r>
            <w:r w:rsidRPr="00FB7A79">
              <w:rPr>
                <w:rFonts w:asciiTheme="minorHAnsi" w:hAnsiTheme="minorHAnsi" w:cs="Calibri"/>
                <w:vertAlign w:val="superscript"/>
              </w:rPr>
              <w:t>5,10,12,13</w:t>
            </w:r>
            <w:r w:rsidRPr="00FB7A79">
              <w:rPr>
                <w:rFonts w:asciiTheme="minorHAnsi" w:hAnsiTheme="minorHAnsi" w:cs="Calibri"/>
              </w:rPr>
              <w:t xml:space="preserve">. </w:t>
            </w:r>
          </w:p>
          <w:p w:rsidR="001F3DBA" w:rsidRPr="00FB7A79" w:rsidRDefault="001F3DBA" w:rsidP="001F3DBA">
            <w:pPr>
              <w:pStyle w:val="ListParagraph"/>
              <w:numPr>
                <w:ilvl w:val="0"/>
                <w:numId w:val="41"/>
              </w:numPr>
              <w:rPr>
                <w:rFonts w:asciiTheme="minorHAnsi" w:hAnsiTheme="minorHAnsi" w:cs="Calibri"/>
              </w:rPr>
            </w:pPr>
            <w:r w:rsidRPr="00FB7A79">
              <w:rPr>
                <w:rFonts w:asciiTheme="minorHAnsi" w:hAnsiTheme="minorHAnsi" w:cs="Calibri"/>
              </w:rPr>
              <w:t>Furthermore in many studies, pre-tests are being done to ensure that the survey can be easily understood by the respondents and adjustments are made where necessary</w:t>
            </w:r>
            <w:r w:rsidRPr="00FB7A79">
              <w:rPr>
                <w:rFonts w:asciiTheme="minorHAnsi" w:hAnsiTheme="minorHAnsi" w:cs="Calibri"/>
                <w:vertAlign w:val="superscript"/>
              </w:rPr>
              <w:t>7, 9, 14, 15, 16, 19, 25, 29, 30</w:t>
            </w:r>
            <w:r w:rsidRPr="00FB7A79">
              <w:rPr>
                <w:rFonts w:asciiTheme="minorHAnsi" w:hAnsiTheme="minorHAnsi" w:cs="Calibri"/>
              </w:rPr>
              <w:t xml:space="preserve">. </w:t>
            </w:r>
          </w:p>
          <w:p w:rsidR="001F3DBA" w:rsidRPr="00FB7A79" w:rsidRDefault="001F3DBA" w:rsidP="001F3DBA">
            <w:pPr>
              <w:pStyle w:val="ListParagraph"/>
              <w:numPr>
                <w:ilvl w:val="0"/>
                <w:numId w:val="41"/>
              </w:numPr>
              <w:rPr>
                <w:rFonts w:asciiTheme="minorHAnsi" w:hAnsiTheme="minorHAnsi" w:cs="Calibri"/>
              </w:rPr>
            </w:pPr>
            <w:r w:rsidRPr="00FB7A79">
              <w:rPr>
                <w:rFonts w:asciiTheme="minorHAnsi" w:hAnsiTheme="minorHAnsi" w:cs="Calibri"/>
              </w:rPr>
              <w:t xml:space="preserve">Additionally, in some studies, researchers are giving respondents information on the study and then quizzing them to ensure that the concepts </w:t>
            </w:r>
            <w:proofErr w:type="gramStart"/>
            <w:r w:rsidRPr="00FB7A79">
              <w:rPr>
                <w:rFonts w:asciiTheme="minorHAnsi" w:hAnsiTheme="minorHAnsi" w:cs="Calibri"/>
              </w:rPr>
              <w:t>are understood</w:t>
            </w:r>
            <w:proofErr w:type="gramEnd"/>
            <w:r w:rsidRPr="00FB7A79">
              <w:rPr>
                <w:rFonts w:asciiTheme="minorHAnsi" w:hAnsiTheme="minorHAnsi" w:cs="Calibri"/>
              </w:rPr>
              <w:t xml:space="preserve">, and respondents that do not pass the quiz are retaught the concepts </w:t>
            </w:r>
            <w:r w:rsidRPr="00FB7A79">
              <w:rPr>
                <w:rFonts w:asciiTheme="minorHAnsi" w:hAnsiTheme="minorHAnsi" w:cs="Calibri"/>
                <w:vertAlign w:val="superscript"/>
              </w:rPr>
              <w:t>7, 8, 5, 31, 32</w:t>
            </w:r>
            <w:r w:rsidRPr="00FB7A79">
              <w:rPr>
                <w:rFonts w:asciiTheme="minorHAnsi" w:hAnsiTheme="minorHAnsi" w:cs="Calibri"/>
              </w:rPr>
              <w:t>.</w:t>
            </w:r>
          </w:p>
          <w:p w:rsidR="001F3DBA" w:rsidRPr="00FB7A79" w:rsidRDefault="001F3DBA" w:rsidP="001F3DBA">
            <w:pPr>
              <w:rPr>
                <w:rFonts w:asciiTheme="minorHAnsi" w:hAnsiTheme="minorHAnsi" w:cs="Calibri"/>
              </w:rPr>
            </w:pPr>
          </w:p>
          <w:p w:rsidR="001F3DBA" w:rsidRPr="00FB7A79" w:rsidRDefault="001F3DBA" w:rsidP="001F3DBA">
            <w:pPr>
              <w:rPr>
                <w:rFonts w:asciiTheme="minorHAnsi" w:hAnsiTheme="minorHAnsi" w:cs="Calibri"/>
              </w:rPr>
            </w:pPr>
          </w:p>
          <w:p w:rsidR="001F3DBA" w:rsidRPr="00FB7A79" w:rsidRDefault="001F3DBA" w:rsidP="001F3DBA">
            <w:pPr>
              <w:pStyle w:val="ListParagraph"/>
              <w:numPr>
                <w:ilvl w:val="0"/>
                <w:numId w:val="41"/>
              </w:numPr>
              <w:rPr>
                <w:rFonts w:asciiTheme="minorHAnsi" w:hAnsiTheme="minorHAnsi" w:cs="Calibri"/>
              </w:rPr>
            </w:pPr>
            <w:r w:rsidRPr="00FB7A79">
              <w:rPr>
                <w:rFonts w:asciiTheme="minorHAnsi" w:hAnsiTheme="minorHAnsi" w:cs="Calibri"/>
              </w:rPr>
              <w:t xml:space="preserve">There is an opportunity here to see if there are better ways to word the surveys or re-assure the respondents </w:t>
            </w:r>
            <w:proofErr w:type="gramStart"/>
            <w:r w:rsidRPr="00FB7A79">
              <w:rPr>
                <w:rFonts w:asciiTheme="minorHAnsi" w:hAnsiTheme="minorHAnsi" w:cs="Calibri"/>
              </w:rPr>
              <w:t>that</w:t>
            </w:r>
            <w:proofErr w:type="gramEnd"/>
            <w:r w:rsidRPr="00FB7A79">
              <w:rPr>
                <w:rFonts w:asciiTheme="minorHAnsi" w:hAnsiTheme="minorHAnsi" w:cs="Calibri"/>
              </w:rPr>
              <w:t xml:space="preserve"> their responses are confidential and will be used only for economic evaluation so as to prevent this type of sensitivity issue. </w:t>
            </w:r>
          </w:p>
        </w:tc>
      </w:tr>
    </w:tbl>
    <w:p w:rsidR="008E6F9C" w:rsidRPr="00FB7A79" w:rsidRDefault="008E6F9C" w:rsidP="00D74E6A">
      <w:pPr>
        <w:rPr>
          <w:rFonts w:asciiTheme="minorHAnsi" w:eastAsiaTheme="majorEastAsia" w:hAnsiTheme="minorHAnsi" w:cstheme="minorHAnsi"/>
          <w:i/>
          <w:color w:val="2E74B5" w:themeColor="accent1" w:themeShade="BF"/>
        </w:rPr>
      </w:pPr>
      <w:r w:rsidRPr="00FB7A79">
        <w:rPr>
          <w:rFonts w:asciiTheme="minorHAnsi" w:hAnsiTheme="minorHAnsi" w:cstheme="minorHAnsi"/>
          <w:i/>
          <w:color w:val="2E74B5" w:themeColor="accent1" w:themeShade="BF"/>
        </w:rPr>
        <w:t>Opportunities of research</w:t>
      </w:r>
    </w:p>
    <w:p w:rsidR="005C0AE8" w:rsidRPr="00FB7A79" w:rsidRDefault="005C0AE8" w:rsidP="008E6F9C">
      <w:pPr>
        <w:pStyle w:val="Heading2"/>
        <w:spacing w:before="0"/>
        <w:rPr>
          <w:rFonts w:asciiTheme="minorHAnsi" w:hAnsiTheme="minorHAnsi" w:cstheme="minorHAnsi"/>
          <w:i/>
          <w:sz w:val="24"/>
          <w:szCs w:val="24"/>
        </w:rPr>
      </w:pPr>
    </w:p>
    <w:bookmarkEnd w:id="0"/>
    <w:bookmarkEnd w:id="2"/>
    <w:p w:rsidR="008E6F9C" w:rsidRPr="00FB7A79" w:rsidRDefault="008E6F9C" w:rsidP="008E6F9C">
      <w:pPr>
        <w:pStyle w:val="Heading2"/>
        <w:spacing w:before="0"/>
        <w:rPr>
          <w:rFonts w:asciiTheme="minorHAnsi" w:hAnsiTheme="minorHAnsi" w:cstheme="minorHAnsi"/>
          <w:sz w:val="24"/>
          <w:szCs w:val="24"/>
        </w:rPr>
      </w:pPr>
      <w:r w:rsidRPr="00FB7A79">
        <w:rPr>
          <w:rFonts w:asciiTheme="minorHAnsi" w:hAnsiTheme="minorHAnsi" w:cstheme="minorHAnsi"/>
          <w:sz w:val="24"/>
          <w:szCs w:val="24"/>
        </w:rPr>
        <w:t>Eliciting the externalities provided by the illness</w:t>
      </w:r>
    </w:p>
    <w:p w:rsidR="000052EE" w:rsidRPr="00FB7A79" w:rsidRDefault="000052EE" w:rsidP="008E6F9C">
      <w:pPr>
        <w:rPr>
          <w:rFonts w:asciiTheme="minorHAnsi" w:hAnsiTheme="minorHAnsi" w:cstheme="minorHAnsi"/>
        </w:rPr>
      </w:pPr>
    </w:p>
    <w:p w:rsidR="008E6F9C" w:rsidRPr="00FB7A79" w:rsidRDefault="008E6F9C" w:rsidP="008E6F9C">
      <w:pPr>
        <w:rPr>
          <w:rFonts w:asciiTheme="minorHAnsi" w:hAnsiTheme="minorHAnsi" w:cstheme="minorHAnsi"/>
        </w:rPr>
      </w:pPr>
      <w:r w:rsidRPr="00FB7A79">
        <w:rPr>
          <w:rFonts w:asciiTheme="minorHAnsi" w:hAnsiTheme="minorHAnsi" w:cstheme="minorHAnsi"/>
        </w:rPr>
        <w:t xml:space="preserve">In the context of assessing cost of illness from the perspective of the healthcare system and the households, each side bears its own burden of the disease. The WTP for an intervention that prevents cost of illness may be different for both sides. For both, the baseline threshold for cost-effectiveness starts were the intervention </w:t>
      </w:r>
      <w:proofErr w:type="gramStart"/>
      <w:r w:rsidRPr="00FB7A79">
        <w:rPr>
          <w:rFonts w:asciiTheme="minorHAnsi" w:hAnsiTheme="minorHAnsi" w:cstheme="minorHAnsi"/>
        </w:rPr>
        <w:t>is cost</w:t>
      </w:r>
      <w:proofErr w:type="gramEnd"/>
      <w:r w:rsidRPr="00FB7A79">
        <w:rPr>
          <w:rFonts w:asciiTheme="minorHAnsi" w:hAnsiTheme="minorHAnsi" w:cstheme="minorHAnsi"/>
        </w:rPr>
        <w:t xml:space="preserve"> saving, </w:t>
      </w:r>
      <w:r w:rsidRPr="00FB7A79">
        <w:rPr>
          <w:rFonts w:asciiTheme="minorHAnsi" w:hAnsiTheme="minorHAnsi" w:cstheme="minorHAnsi"/>
          <w:i/>
        </w:rPr>
        <w:t xml:space="preserve">i.e. </w:t>
      </w:r>
      <w:r w:rsidRPr="00FB7A79">
        <w:rPr>
          <w:rFonts w:asciiTheme="minorHAnsi" w:hAnsiTheme="minorHAnsi" w:cstheme="minorHAnsi"/>
        </w:rPr>
        <w:t>its cost is lower than the cost of seeking treatment (household) or treating the illness (healthcare system). However, there are externalities provided by the illness of a child (or pecuniary / non-pecuniary effects) that will affect the decision maker’s willingness to pay for the intervention. Identifying these externalities and testing how different methods for contingent valuation take account of these externalities would prove useful for sensitivity analysis and future economic research.</w:t>
      </w:r>
      <w:r w:rsidR="00F87E4C" w:rsidRPr="00FB7A79">
        <w:rPr>
          <w:rFonts w:asciiTheme="minorHAnsi" w:hAnsiTheme="minorHAnsi" w:cstheme="minorHAnsi"/>
        </w:rPr>
        <w:t xml:space="preserve"> Table 3 describes some of the externalities occurring due to the child getting sick. </w:t>
      </w:r>
    </w:p>
    <w:p w:rsidR="00F87E4C" w:rsidRPr="00FB7A79" w:rsidRDefault="00F87E4C" w:rsidP="008E6F9C">
      <w:pPr>
        <w:pStyle w:val="Caption"/>
        <w:keepNext/>
        <w:spacing w:after="0"/>
        <w:rPr>
          <w:rFonts w:cstheme="minorHAnsi"/>
          <w:sz w:val="24"/>
          <w:szCs w:val="24"/>
        </w:rPr>
      </w:pPr>
    </w:p>
    <w:p w:rsidR="00C6394D" w:rsidRPr="00FB7A79" w:rsidRDefault="00C6394D" w:rsidP="008E6F9C">
      <w:pPr>
        <w:pStyle w:val="Caption"/>
        <w:keepNext/>
        <w:spacing w:after="0"/>
        <w:rPr>
          <w:rFonts w:cstheme="minorHAnsi"/>
          <w:color w:val="2E74B5" w:themeColor="accent1" w:themeShade="BF"/>
          <w:sz w:val="24"/>
          <w:szCs w:val="24"/>
        </w:rPr>
      </w:pPr>
    </w:p>
    <w:p w:rsidR="00C6394D" w:rsidRPr="00FB7A79" w:rsidRDefault="00C6394D" w:rsidP="008E6F9C">
      <w:pPr>
        <w:pStyle w:val="Caption"/>
        <w:keepNext/>
        <w:spacing w:after="0"/>
        <w:rPr>
          <w:rFonts w:cstheme="minorHAnsi"/>
          <w:color w:val="2E74B5" w:themeColor="accent1" w:themeShade="BF"/>
          <w:sz w:val="24"/>
          <w:szCs w:val="24"/>
        </w:rPr>
      </w:pPr>
    </w:p>
    <w:p w:rsidR="00C6394D" w:rsidRPr="00FB7A79" w:rsidRDefault="00C6394D" w:rsidP="008E6F9C">
      <w:pPr>
        <w:pStyle w:val="Caption"/>
        <w:keepNext/>
        <w:spacing w:after="0"/>
        <w:rPr>
          <w:rFonts w:cstheme="minorHAnsi"/>
          <w:color w:val="2E74B5" w:themeColor="accent1" w:themeShade="BF"/>
          <w:sz w:val="24"/>
          <w:szCs w:val="24"/>
        </w:rPr>
      </w:pPr>
    </w:p>
    <w:p w:rsidR="00C6394D" w:rsidRPr="00FB7A79" w:rsidRDefault="00C6394D" w:rsidP="008E6F9C">
      <w:pPr>
        <w:pStyle w:val="Caption"/>
        <w:keepNext/>
        <w:spacing w:after="0"/>
        <w:rPr>
          <w:rFonts w:cstheme="minorHAnsi"/>
          <w:color w:val="2E74B5" w:themeColor="accent1" w:themeShade="BF"/>
          <w:sz w:val="24"/>
          <w:szCs w:val="24"/>
        </w:rPr>
      </w:pPr>
    </w:p>
    <w:p w:rsidR="00C6394D" w:rsidRPr="00FB7A79" w:rsidRDefault="00C6394D" w:rsidP="008E6F9C">
      <w:pPr>
        <w:pStyle w:val="Caption"/>
        <w:keepNext/>
        <w:spacing w:after="0"/>
        <w:rPr>
          <w:rFonts w:cstheme="minorHAnsi"/>
          <w:color w:val="2E74B5" w:themeColor="accent1" w:themeShade="BF"/>
          <w:sz w:val="24"/>
          <w:szCs w:val="24"/>
        </w:rPr>
      </w:pPr>
    </w:p>
    <w:p w:rsidR="00C6394D" w:rsidRPr="00FB7A79" w:rsidRDefault="00C6394D" w:rsidP="008E6F9C">
      <w:pPr>
        <w:pStyle w:val="Caption"/>
        <w:keepNext/>
        <w:spacing w:after="0"/>
        <w:rPr>
          <w:rFonts w:cstheme="minorHAnsi"/>
          <w:color w:val="2E74B5" w:themeColor="accent1" w:themeShade="BF"/>
          <w:sz w:val="24"/>
          <w:szCs w:val="24"/>
        </w:rPr>
      </w:pPr>
    </w:p>
    <w:p w:rsidR="008E6F9C" w:rsidRPr="00FB7A79" w:rsidRDefault="008E6F9C" w:rsidP="008E6F9C">
      <w:pPr>
        <w:pStyle w:val="Caption"/>
        <w:keepNext/>
        <w:spacing w:after="0"/>
        <w:rPr>
          <w:rFonts w:cstheme="minorHAnsi"/>
          <w:color w:val="2E74B5" w:themeColor="accent1" w:themeShade="BF"/>
          <w:sz w:val="24"/>
          <w:szCs w:val="24"/>
        </w:rPr>
      </w:pPr>
      <w:r w:rsidRPr="00FB7A79">
        <w:rPr>
          <w:rFonts w:cstheme="minorHAnsi"/>
          <w:color w:val="2E74B5" w:themeColor="accent1" w:themeShade="BF"/>
          <w:sz w:val="24"/>
          <w:szCs w:val="24"/>
        </w:rPr>
        <w:t xml:space="preserve">Table </w:t>
      </w:r>
      <w:r w:rsidR="00C6394D" w:rsidRPr="00FB7A79">
        <w:rPr>
          <w:rFonts w:cstheme="minorHAnsi"/>
          <w:color w:val="2E74B5" w:themeColor="accent1" w:themeShade="BF"/>
          <w:sz w:val="24"/>
          <w:szCs w:val="24"/>
        </w:rPr>
        <w:t>4</w:t>
      </w:r>
      <w:r w:rsidRPr="00FB7A79">
        <w:rPr>
          <w:rFonts w:cstheme="minorHAnsi"/>
          <w:color w:val="2E74B5" w:themeColor="accent1" w:themeShade="BF"/>
          <w:sz w:val="24"/>
          <w:szCs w:val="24"/>
        </w:rPr>
        <w:t>: Externalities occurring due to the child getting sick.</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2065"/>
        <w:gridCol w:w="3643"/>
        <w:gridCol w:w="3643"/>
      </w:tblGrid>
      <w:tr w:rsidR="008E6F9C" w:rsidRPr="00FB7A79" w:rsidTr="003B519C">
        <w:trPr>
          <w:trHeight w:val="342"/>
        </w:trPr>
        <w:tc>
          <w:tcPr>
            <w:tcW w:w="2065" w:type="dxa"/>
          </w:tcPr>
          <w:p w:rsidR="008E6F9C" w:rsidRPr="00FB7A79" w:rsidRDefault="008E6F9C" w:rsidP="008E6F9C">
            <w:pPr>
              <w:rPr>
                <w:rFonts w:asciiTheme="minorHAnsi" w:hAnsiTheme="minorHAnsi" w:cstheme="minorHAnsi"/>
              </w:rPr>
            </w:pPr>
          </w:p>
        </w:tc>
        <w:tc>
          <w:tcPr>
            <w:tcW w:w="3643" w:type="dxa"/>
            <w:tcBorders>
              <w:bottom w:val="single" w:sz="4" w:space="0" w:color="auto"/>
            </w:tcBorders>
            <w:vAlign w:val="center"/>
          </w:tcPr>
          <w:p w:rsidR="008E6F9C" w:rsidRPr="00FB7A79" w:rsidRDefault="008E6F9C" w:rsidP="008E6F9C">
            <w:pPr>
              <w:jc w:val="center"/>
              <w:rPr>
                <w:rFonts w:asciiTheme="minorHAnsi" w:hAnsiTheme="minorHAnsi" w:cstheme="minorHAnsi"/>
                <w:b/>
              </w:rPr>
            </w:pPr>
            <w:r w:rsidRPr="00FB7A79">
              <w:rPr>
                <w:rFonts w:asciiTheme="minorHAnsi" w:hAnsiTheme="minorHAnsi" w:cstheme="minorHAnsi"/>
                <w:b/>
                <w:color w:val="ED7D31" w:themeColor="accent2"/>
              </w:rPr>
              <w:t>Positive</w:t>
            </w:r>
          </w:p>
        </w:tc>
        <w:tc>
          <w:tcPr>
            <w:tcW w:w="3643" w:type="dxa"/>
            <w:tcBorders>
              <w:bottom w:val="single" w:sz="4" w:space="0" w:color="auto"/>
            </w:tcBorders>
            <w:vAlign w:val="center"/>
          </w:tcPr>
          <w:p w:rsidR="008E6F9C" w:rsidRPr="00FB7A79" w:rsidRDefault="008E6F9C" w:rsidP="008E6F9C">
            <w:pPr>
              <w:jc w:val="center"/>
              <w:rPr>
                <w:rFonts w:asciiTheme="minorHAnsi" w:hAnsiTheme="minorHAnsi" w:cstheme="minorHAnsi"/>
                <w:b/>
              </w:rPr>
            </w:pPr>
            <w:r w:rsidRPr="00FB7A79">
              <w:rPr>
                <w:rFonts w:asciiTheme="minorHAnsi" w:hAnsiTheme="minorHAnsi" w:cstheme="minorHAnsi"/>
                <w:b/>
                <w:color w:val="FFC000" w:themeColor="accent4"/>
              </w:rPr>
              <w:t>Negative</w:t>
            </w:r>
          </w:p>
        </w:tc>
      </w:tr>
      <w:tr w:rsidR="008E6F9C" w:rsidRPr="00FB7A79" w:rsidTr="003B519C">
        <w:tc>
          <w:tcPr>
            <w:tcW w:w="2065" w:type="dxa"/>
            <w:tcBorders>
              <w:right w:val="single" w:sz="4" w:space="0" w:color="auto"/>
            </w:tcBorders>
          </w:tcPr>
          <w:p w:rsidR="008E6F9C" w:rsidRPr="00FB7A79" w:rsidRDefault="008E6F9C" w:rsidP="008E6F9C">
            <w:pPr>
              <w:rPr>
                <w:rFonts w:asciiTheme="minorHAnsi" w:hAnsiTheme="minorHAnsi" w:cstheme="minorHAnsi"/>
              </w:rPr>
            </w:pPr>
            <w:r w:rsidRPr="00FB7A79">
              <w:rPr>
                <w:rFonts w:asciiTheme="minorHAnsi" w:hAnsiTheme="minorHAnsi" w:cstheme="minorHAnsi"/>
                <w:b/>
              </w:rPr>
              <w:t>Households</w:t>
            </w:r>
            <w:r w:rsidRPr="00FB7A79">
              <w:rPr>
                <w:rFonts w:asciiTheme="minorHAnsi" w:hAnsiTheme="minorHAnsi" w:cstheme="minorHAnsi"/>
              </w:rPr>
              <w:t xml:space="preserve"> </w:t>
            </w:r>
            <w:r w:rsidRPr="00FB7A79">
              <w:rPr>
                <w:rFonts w:asciiTheme="minorHAnsi" w:hAnsiTheme="minorHAnsi" w:cstheme="minorHAnsi"/>
                <w:i/>
              </w:rPr>
              <w:t>(caretakers)</w:t>
            </w:r>
          </w:p>
        </w:tc>
        <w:tc>
          <w:tcPr>
            <w:tcW w:w="36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E6F9C" w:rsidRPr="00FB7A79" w:rsidRDefault="008E6F9C" w:rsidP="008E6F9C">
            <w:pPr>
              <w:pStyle w:val="ListParagraph"/>
              <w:numPr>
                <w:ilvl w:val="0"/>
                <w:numId w:val="39"/>
              </w:numPr>
              <w:ind w:left="347"/>
              <w:rPr>
                <w:rFonts w:asciiTheme="minorHAnsi" w:hAnsiTheme="minorHAnsi" w:cstheme="minorHAnsi"/>
              </w:rPr>
            </w:pPr>
            <w:r w:rsidRPr="00FB7A79">
              <w:rPr>
                <w:rFonts w:asciiTheme="minorHAnsi" w:hAnsiTheme="minorHAnsi" w:cstheme="minorHAnsi"/>
              </w:rPr>
              <w:t>Donations in kind</w:t>
            </w:r>
          </w:p>
          <w:p w:rsidR="008E6F9C" w:rsidRPr="00FB7A79" w:rsidRDefault="008E6F9C" w:rsidP="008E6F9C">
            <w:pPr>
              <w:pStyle w:val="ListParagraph"/>
              <w:numPr>
                <w:ilvl w:val="0"/>
                <w:numId w:val="39"/>
              </w:numPr>
              <w:ind w:left="347"/>
              <w:rPr>
                <w:rFonts w:asciiTheme="minorHAnsi" w:hAnsiTheme="minorHAnsi" w:cstheme="minorHAnsi"/>
              </w:rPr>
            </w:pPr>
            <w:r w:rsidRPr="00FB7A79">
              <w:rPr>
                <w:rFonts w:asciiTheme="minorHAnsi" w:hAnsiTheme="minorHAnsi" w:cstheme="minorHAnsi"/>
              </w:rPr>
              <w:t>Needed healthcare for another child anyway</w:t>
            </w:r>
          </w:p>
          <w:p w:rsidR="008E6F9C" w:rsidRPr="00FB7A79" w:rsidRDefault="008E6F9C" w:rsidP="008E6F9C">
            <w:pPr>
              <w:pStyle w:val="ListParagraph"/>
              <w:numPr>
                <w:ilvl w:val="0"/>
                <w:numId w:val="39"/>
              </w:numPr>
              <w:ind w:left="347"/>
              <w:rPr>
                <w:rFonts w:asciiTheme="minorHAnsi" w:hAnsiTheme="minorHAnsi" w:cstheme="minorHAnsi"/>
              </w:rPr>
            </w:pPr>
            <w:r w:rsidRPr="00FB7A79">
              <w:rPr>
                <w:rFonts w:asciiTheme="minorHAnsi" w:hAnsiTheme="minorHAnsi" w:cstheme="minorHAnsi"/>
              </w:rPr>
              <w:t>Accessing healthcare center is a community activity (social capital)</w:t>
            </w:r>
          </w:p>
        </w:tc>
        <w:tc>
          <w:tcPr>
            <w:tcW w:w="36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E6F9C" w:rsidRPr="00FB7A79" w:rsidRDefault="008E6F9C" w:rsidP="008E6F9C">
            <w:pPr>
              <w:pStyle w:val="ListParagraph"/>
              <w:numPr>
                <w:ilvl w:val="0"/>
                <w:numId w:val="39"/>
              </w:numPr>
              <w:ind w:left="347"/>
              <w:rPr>
                <w:rFonts w:asciiTheme="minorHAnsi" w:hAnsiTheme="minorHAnsi" w:cstheme="minorHAnsi"/>
              </w:rPr>
            </w:pPr>
            <w:r w:rsidRPr="00FB7A79">
              <w:rPr>
                <w:rFonts w:asciiTheme="minorHAnsi" w:hAnsiTheme="minorHAnsi" w:cstheme="minorHAnsi"/>
              </w:rPr>
              <w:t>Effects of the loss days of work beyond loss of income</w:t>
            </w:r>
          </w:p>
          <w:p w:rsidR="008E6F9C" w:rsidRPr="00FB7A79" w:rsidRDefault="008E6F9C" w:rsidP="008E6F9C">
            <w:pPr>
              <w:pStyle w:val="ListParagraph"/>
              <w:numPr>
                <w:ilvl w:val="0"/>
                <w:numId w:val="39"/>
              </w:numPr>
              <w:ind w:left="347"/>
              <w:rPr>
                <w:rFonts w:asciiTheme="minorHAnsi" w:hAnsiTheme="minorHAnsi" w:cstheme="minorHAnsi"/>
              </w:rPr>
            </w:pPr>
            <w:r w:rsidRPr="00FB7A79">
              <w:rPr>
                <w:rFonts w:asciiTheme="minorHAnsi" w:hAnsiTheme="minorHAnsi" w:cstheme="minorHAnsi"/>
              </w:rPr>
              <w:t>Absence of caretaker in the household</w:t>
            </w:r>
          </w:p>
        </w:tc>
      </w:tr>
      <w:tr w:rsidR="008E6F9C" w:rsidRPr="00FB7A79" w:rsidTr="003B519C">
        <w:tc>
          <w:tcPr>
            <w:tcW w:w="2065" w:type="dxa"/>
            <w:tcBorders>
              <w:right w:val="single" w:sz="4" w:space="0" w:color="auto"/>
            </w:tcBorders>
          </w:tcPr>
          <w:p w:rsidR="008E6F9C" w:rsidRPr="00FB7A79" w:rsidRDefault="008E6F9C" w:rsidP="008E6F9C">
            <w:pPr>
              <w:rPr>
                <w:rFonts w:asciiTheme="minorHAnsi" w:hAnsiTheme="minorHAnsi" w:cstheme="minorHAnsi"/>
                <w:i/>
              </w:rPr>
            </w:pPr>
            <w:r w:rsidRPr="00FB7A79">
              <w:rPr>
                <w:rFonts w:asciiTheme="minorHAnsi" w:hAnsiTheme="minorHAnsi" w:cstheme="minorHAnsi"/>
                <w:b/>
              </w:rPr>
              <w:t>Healthcare system</w:t>
            </w:r>
            <w:r w:rsidRPr="00FB7A79">
              <w:rPr>
                <w:rFonts w:asciiTheme="minorHAnsi" w:hAnsiTheme="minorHAnsi" w:cstheme="minorHAnsi"/>
              </w:rPr>
              <w:t xml:space="preserve"> </w:t>
            </w:r>
            <w:r w:rsidRPr="00FB7A79">
              <w:rPr>
                <w:rFonts w:asciiTheme="minorHAnsi" w:hAnsiTheme="minorHAnsi" w:cstheme="minorHAnsi"/>
                <w:i/>
              </w:rPr>
              <w:t>(local health managers)</w:t>
            </w:r>
          </w:p>
        </w:tc>
        <w:tc>
          <w:tcPr>
            <w:tcW w:w="36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E6F9C" w:rsidRPr="00FB7A79" w:rsidRDefault="008E6F9C" w:rsidP="008E6F9C">
            <w:pPr>
              <w:pStyle w:val="ListParagraph"/>
              <w:numPr>
                <w:ilvl w:val="0"/>
                <w:numId w:val="39"/>
              </w:numPr>
              <w:ind w:left="347"/>
              <w:rPr>
                <w:rFonts w:asciiTheme="minorHAnsi" w:hAnsiTheme="minorHAnsi" w:cstheme="minorHAnsi"/>
              </w:rPr>
            </w:pPr>
            <w:r w:rsidRPr="00FB7A79">
              <w:rPr>
                <w:rFonts w:asciiTheme="minorHAnsi" w:hAnsiTheme="minorHAnsi" w:cstheme="minorHAnsi"/>
              </w:rPr>
              <w:t xml:space="preserve">There is no better use for the resources than for this disease (low opportunity cost) </w:t>
            </w:r>
          </w:p>
        </w:tc>
        <w:tc>
          <w:tcPr>
            <w:tcW w:w="364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8E6F9C" w:rsidRPr="00FB7A79" w:rsidRDefault="008E6F9C" w:rsidP="008E6F9C">
            <w:pPr>
              <w:pStyle w:val="ListParagraph"/>
              <w:numPr>
                <w:ilvl w:val="0"/>
                <w:numId w:val="39"/>
              </w:numPr>
              <w:ind w:left="347"/>
              <w:rPr>
                <w:rFonts w:asciiTheme="minorHAnsi" w:hAnsiTheme="minorHAnsi" w:cstheme="minorHAnsi"/>
              </w:rPr>
            </w:pPr>
            <w:r w:rsidRPr="00FB7A79">
              <w:rPr>
                <w:rFonts w:asciiTheme="minorHAnsi" w:hAnsiTheme="minorHAnsi" w:cstheme="minorHAnsi"/>
              </w:rPr>
              <w:t>Resources used for the disease could be better used elsewhere (opportunity cost)</w:t>
            </w:r>
          </w:p>
        </w:tc>
      </w:tr>
    </w:tbl>
    <w:p w:rsidR="008E6F9C" w:rsidRPr="00FB7A79" w:rsidRDefault="008E6F9C" w:rsidP="008E6F9C">
      <w:pPr>
        <w:rPr>
          <w:rFonts w:asciiTheme="minorHAnsi" w:hAnsiTheme="minorHAnsi" w:cstheme="minorHAnsi"/>
        </w:rPr>
      </w:pPr>
    </w:p>
    <w:p w:rsidR="008E6F9C" w:rsidRPr="00FB7A79" w:rsidRDefault="008E6F9C" w:rsidP="008E6F9C">
      <w:pPr>
        <w:pStyle w:val="Heading2"/>
        <w:spacing w:before="0"/>
        <w:rPr>
          <w:rFonts w:asciiTheme="minorHAnsi" w:hAnsiTheme="minorHAnsi" w:cstheme="minorHAnsi"/>
          <w:i/>
          <w:sz w:val="24"/>
          <w:szCs w:val="24"/>
        </w:rPr>
      </w:pPr>
      <w:r w:rsidRPr="00FB7A79">
        <w:rPr>
          <w:rFonts w:asciiTheme="minorHAnsi" w:hAnsiTheme="minorHAnsi" w:cstheme="minorHAnsi"/>
          <w:i/>
          <w:sz w:val="24"/>
          <w:szCs w:val="24"/>
        </w:rPr>
        <w:t>Contingent valuation in low literacy/numeracy settings</w:t>
      </w:r>
    </w:p>
    <w:p w:rsidR="00E86D86" w:rsidRPr="00FB7A79" w:rsidRDefault="00E86D86" w:rsidP="008E6F9C">
      <w:pPr>
        <w:rPr>
          <w:rFonts w:asciiTheme="minorHAnsi" w:hAnsiTheme="minorHAnsi" w:cstheme="minorHAnsi"/>
        </w:rPr>
      </w:pPr>
    </w:p>
    <w:p w:rsidR="008E6F9C" w:rsidRPr="00FB7A79" w:rsidRDefault="008E6F9C" w:rsidP="008E6F9C">
      <w:pPr>
        <w:rPr>
          <w:rFonts w:asciiTheme="minorHAnsi" w:hAnsiTheme="minorHAnsi" w:cstheme="minorHAnsi"/>
        </w:rPr>
      </w:pPr>
      <w:r w:rsidRPr="00FB7A79">
        <w:rPr>
          <w:rFonts w:asciiTheme="minorHAnsi" w:hAnsiTheme="minorHAnsi" w:cstheme="minorHAnsi"/>
        </w:rPr>
        <w:t xml:space="preserve">While low literacy and numeracy remain an issue for interviewers to ensure the question or exercise was well understood and performed, and thus the response accurate, it should not prohibit participants from exercising economic rational thinking and assessing whether the cost of an intervention is worth the purchase. Every method of assessment in contingent valuation </w:t>
      </w:r>
      <w:r w:rsidRPr="00FB7A79">
        <w:rPr>
          <w:rFonts w:asciiTheme="minorHAnsi" w:hAnsiTheme="minorHAnsi" w:cstheme="minorHAnsi"/>
        </w:rPr>
        <w:lastRenderedPageBreak/>
        <w:t>produces its own set of biases</w:t>
      </w:r>
      <w:r w:rsidRPr="00FB7A79">
        <w:rPr>
          <w:rStyle w:val="EndnoteReference"/>
          <w:rFonts w:asciiTheme="minorHAnsi" w:eastAsiaTheme="minorEastAsia" w:hAnsiTheme="minorHAnsi" w:cstheme="minorHAnsi"/>
        </w:rPr>
        <w:endnoteReference w:id="2"/>
      </w:r>
      <w:r w:rsidRPr="00FB7A79">
        <w:rPr>
          <w:rFonts w:asciiTheme="minorHAnsi" w:hAnsiTheme="minorHAnsi" w:cstheme="minorHAnsi"/>
        </w:rPr>
        <w:t xml:space="preserve"> limiting the participant’s ability to respond accurately: </w:t>
      </w:r>
      <w:r w:rsidR="00E86D86" w:rsidRPr="00FB7A79">
        <w:rPr>
          <w:rFonts w:asciiTheme="minorHAnsi" w:hAnsiTheme="minorHAnsi" w:cstheme="minorHAnsi"/>
        </w:rPr>
        <w:t>‘</w:t>
      </w:r>
      <w:r w:rsidRPr="00FB7A79">
        <w:rPr>
          <w:rFonts w:asciiTheme="minorHAnsi" w:hAnsiTheme="minorHAnsi" w:cstheme="minorHAnsi"/>
        </w:rPr>
        <w:t>yea</w:t>
      </w:r>
      <w:r w:rsidR="00E86D86" w:rsidRPr="00FB7A79">
        <w:rPr>
          <w:rFonts w:asciiTheme="minorHAnsi" w:hAnsiTheme="minorHAnsi" w:cstheme="minorHAnsi"/>
        </w:rPr>
        <w:t>’</w:t>
      </w:r>
      <w:r w:rsidRPr="00FB7A79">
        <w:rPr>
          <w:rFonts w:asciiTheme="minorHAnsi" w:hAnsiTheme="minorHAnsi" w:cstheme="minorHAnsi"/>
        </w:rPr>
        <w:t>-saying, starting point, range biases. The study team would put the expenses related to both the disease and the intervention into context and find an equivalent in household consumption for the value of the tradeoff.</w:t>
      </w:r>
    </w:p>
    <w:p w:rsidR="009544F2" w:rsidRPr="00FB7A79" w:rsidRDefault="009544F2" w:rsidP="008E6F9C">
      <w:pPr>
        <w:pStyle w:val="Caption"/>
        <w:keepNext/>
        <w:spacing w:after="0"/>
        <w:rPr>
          <w:rFonts w:cstheme="minorHAnsi"/>
          <w:sz w:val="24"/>
          <w:szCs w:val="24"/>
        </w:rPr>
      </w:pPr>
    </w:p>
    <w:p w:rsidR="008E6F9C" w:rsidRPr="00FB7A79" w:rsidRDefault="008E6F9C" w:rsidP="008E6F9C">
      <w:pPr>
        <w:pStyle w:val="Caption"/>
        <w:keepNext/>
        <w:spacing w:after="0"/>
        <w:rPr>
          <w:rFonts w:cstheme="minorHAnsi"/>
          <w:color w:val="2E74B5" w:themeColor="accent1" w:themeShade="BF"/>
          <w:sz w:val="24"/>
          <w:szCs w:val="24"/>
        </w:rPr>
      </w:pPr>
      <w:r w:rsidRPr="00FB7A79">
        <w:rPr>
          <w:rFonts w:cstheme="minorHAnsi"/>
          <w:color w:val="2E74B5" w:themeColor="accent1" w:themeShade="BF"/>
          <w:sz w:val="24"/>
          <w:szCs w:val="24"/>
        </w:rPr>
        <w:t xml:space="preserve">Table </w:t>
      </w:r>
      <w:r w:rsidR="00C6394D" w:rsidRPr="00FB7A79">
        <w:rPr>
          <w:rFonts w:cstheme="minorHAnsi"/>
          <w:color w:val="2E74B5" w:themeColor="accent1" w:themeShade="BF"/>
          <w:sz w:val="24"/>
          <w:szCs w:val="24"/>
        </w:rPr>
        <w:t>5</w:t>
      </w:r>
      <w:r w:rsidRPr="00FB7A79">
        <w:rPr>
          <w:rFonts w:cstheme="minorHAnsi"/>
          <w:color w:val="2E74B5" w:themeColor="accent1" w:themeShade="BF"/>
          <w:sz w:val="24"/>
          <w:szCs w:val="24"/>
        </w:rPr>
        <w:t>: Equivalence for willingness to pay/accept assessment.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E6F9C" w:rsidRPr="00FB7A79" w:rsidTr="003B519C">
        <w:trPr>
          <w:trHeight w:val="360"/>
        </w:trPr>
        <w:tc>
          <w:tcPr>
            <w:tcW w:w="4675" w:type="dxa"/>
            <w:tcBorders>
              <w:top w:val="single" w:sz="4" w:space="0" w:color="auto"/>
              <w:bottom w:val="single" w:sz="4" w:space="0" w:color="auto"/>
            </w:tcBorders>
            <w:vAlign w:val="center"/>
          </w:tcPr>
          <w:p w:rsidR="008E6F9C" w:rsidRPr="00FB7A79" w:rsidRDefault="008E6F9C" w:rsidP="008E6F9C">
            <w:pPr>
              <w:jc w:val="center"/>
              <w:rPr>
                <w:rFonts w:asciiTheme="minorHAnsi" w:hAnsiTheme="minorHAnsi" w:cstheme="minorHAnsi"/>
                <w:b/>
              </w:rPr>
            </w:pPr>
            <w:r w:rsidRPr="00FB7A79">
              <w:rPr>
                <w:rFonts w:asciiTheme="minorHAnsi" w:hAnsiTheme="minorHAnsi" w:cstheme="minorHAnsi"/>
                <w:b/>
              </w:rPr>
              <w:t>Base question</w:t>
            </w:r>
          </w:p>
        </w:tc>
        <w:tc>
          <w:tcPr>
            <w:tcW w:w="4675" w:type="dxa"/>
            <w:tcBorders>
              <w:top w:val="single" w:sz="4" w:space="0" w:color="auto"/>
              <w:bottom w:val="single" w:sz="4" w:space="0" w:color="auto"/>
            </w:tcBorders>
            <w:vAlign w:val="center"/>
          </w:tcPr>
          <w:p w:rsidR="008E6F9C" w:rsidRPr="00FB7A79" w:rsidRDefault="008E6F9C" w:rsidP="008E6F9C">
            <w:pPr>
              <w:jc w:val="center"/>
              <w:rPr>
                <w:rFonts w:asciiTheme="minorHAnsi" w:hAnsiTheme="minorHAnsi" w:cstheme="minorHAnsi"/>
                <w:b/>
              </w:rPr>
            </w:pPr>
            <w:r w:rsidRPr="00FB7A79">
              <w:rPr>
                <w:rFonts w:asciiTheme="minorHAnsi" w:hAnsiTheme="minorHAnsi" w:cstheme="minorHAnsi"/>
                <w:b/>
              </w:rPr>
              <w:t>Equivalence</w:t>
            </w:r>
          </w:p>
        </w:tc>
      </w:tr>
      <w:tr w:rsidR="008E6F9C" w:rsidRPr="00FB7A79" w:rsidTr="003B519C">
        <w:tc>
          <w:tcPr>
            <w:tcW w:w="4675" w:type="dxa"/>
            <w:tcBorders>
              <w:top w:val="single" w:sz="4" w:space="0" w:color="auto"/>
              <w:bottom w:val="single" w:sz="4" w:space="0" w:color="auto"/>
            </w:tcBorders>
          </w:tcPr>
          <w:p w:rsidR="008E6F9C" w:rsidRPr="00FB7A79" w:rsidRDefault="008E6F9C" w:rsidP="008E6F9C">
            <w:pPr>
              <w:rPr>
                <w:rFonts w:asciiTheme="minorHAnsi" w:hAnsiTheme="minorHAnsi" w:cstheme="minorHAnsi"/>
                <w:i/>
              </w:rPr>
            </w:pPr>
            <w:r w:rsidRPr="00FB7A79">
              <w:rPr>
                <w:rFonts w:asciiTheme="minorHAnsi" w:hAnsiTheme="minorHAnsi" w:cstheme="minorHAnsi"/>
                <w:i/>
              </w:rPr>
              <w:t xml:space="preserve">Would you </w:t>
            </w:r>
            <w:r w:rsidRPr="00FB7A79">
              <w:rPr>
                <w:rFonts w:asciiTheme="minorHAnsi" w:hAnsiTheme="minorHAnsi" w:cstheme="minorHAnsi"/>
                <w:b/>
                <w:i/>
                <w:color w:val="70AD47" w:themeColor="accent6"/>
              </w:rPr>
              <w:t>pay $ XX</w:t>
            </w:r>
            <w:r w:rsidRPr="00FB7A79">
              <w:rPr>
                <w:rFonts w:asciiTheme="minorHAnsi" w:hAnsiTheme="minorHAnsi" w:cstheme="minorHAnsi"/>
                <w:i/>
                <w:color w:val="70AD47" w:themeColor="accent6"/>
              </w:rPr>
              <w:t xml:space="preserve"> </w:t>
            </w:r>
            <w:r w:rsidRPr="00FB7A79">
              <w:rPr>
                <w:rFonts w:asciiTheme="minorHAnsi" w:hAnsiTheme="minorHAnsi" w:cstheme="minorHAnsi"/>
                <w:i/>
              </w:rPr>
              <w:t xml:space="preserve">more to reduce the risk of your child getting sick </w:t>
            </w:r>
            <w:r w:rsidRPr="00FB7A79">
              <w:rPr>
                <w:rFonts w:asciiTheme="minorHAnsi" w:hAnsiTheme="minorHAnsi" w:cstheme="minorHAnsi"/>
                <w:b/>
                <w:i/>
                <w:color w:val="FFC000" w:themeColor="accent4"/>
              </w:rPr>
              <w:t>by XX %</w:t>
            </w:r>
          </w:p>
        </w:tc>
        <w:tc>
          <w:tcPr>
            <w:tcW w:w="4675" w:type="dxa"/>
            <w:tcBorders>
              <w:top w:val="single" w:sz="4" w:space="0" w:color="auto"/>
              <w:bottom w:val="single" w:sz="4" w:space="0" w:color="auto"/>
            </w:tcBorders>
          </w:tcPr>
          <w:p w:rsidR="008E6F9C" w:rsidRPr="00FB7A79" w:rsidRDefault="008E6F9C" w:rsidP="008E6F9C">
            <w:pPr>
              <w:pStyle w:val="ListParagraph"/>
              <w:numPr>
                <w:ilvl w:val="0"/>
                <w:numId w:val="40"/>
              </w:numPr>
              <w:ind w:left="347"/>
              <w:rPr>
                <w:rFonts w:asciiTheme="minorHAnsi" w:hAnsiTheme="minorHAnsi" w:cstheme="minorHAnsi"/>
                <w:i/>
                <w:color w:val="70AD47" w:themeColor="accent6"/>
              </w:rPr>
            </w:pPr>
            <w:r w:rsidRPr="00FB7A79">
              <w:rPr>
                <w:rFonts w:asciiTheme="minorHAnsi" w:hAnsiTheme="minorHAnsi" w:cstheme="minorHAnsi"/>
                <w:color w:val="70AD47" w:themeColor="accent6"/>
              </w:rPr>
              <w:t>Relate to tradeoffs in household expenses or daily consumption (</w:t>
            </w:r>
            <w:r w:rsidRPr="00FB7A79">
              <w:rPr>
                <w:rFonts w:asciiTheme="minorHAnsi" w:hAnsiTheme="minorHAnsi" w:cstheme="minorHAnsi"/>
                <w:i/>
                <w:color w:val="70AD47" w:themeColor="accent6"/>
              </w:rPr>
              <w:t>e.g.</w:t>
            </w:r>
            <w:r w:rsidRPr="00FB7A79">
              <w:rPr>
                <w:rFonts w:asciiTheme="minorHAnsi" w:hAnsiTheme="minorHAnsi" w:cstheme="minorHAnsi"/>
                <w:color w:val="70AD47" w:themeColor="accent6"/>
              </w:rPr>
              <w:t>, rice, chapatti, meat)</w:t>
            </w:r>
          </w:p>
          <w:p w:rsidR="008E6F9C" w:rsidRPr="00FB7A79" w:rsidRDefault="008E6F9C" w:rsidP="008E6F9C">
            <w:pPr>
              <w:pStyle w:val="ListParagraph"/>
              <w:numPr>
                <w:ilvl w:val="0"/>
                <w:numId w:val="40"/>
              </w:numPr>
              <w:ind w:left="347"/>
              <w:rPr>
                <w:rFonts w:asciiTheme="minorHAnsi" w:hAnsiTheme="minorHAnsi" w:cstheme="minorHAnsi"/>
                <w:i/>
                <w:color w:val="70AD47" w:themeColor="accent6"/>
              </w:rPr>
            </w:pPr>
            <w:r w:rsidRPr="00FB7A79">
              <w:rPr>
                <w:rFonts w:asciiTheme="minorHAnsi" w:hAnsiTheme="minorHAnsi" w:cstheme="minorHAnsi"/>
                <w:color w:val="70AD47" w:themeColor="accent6"/>
              </w:rPr>
              <w:t>Relate to household income (</w:t>
            </w:r>
            <w:r w:rsidRPr="00FB7A79">
              <w:rPr>
                <w:rFonts w:asciiTheme="minorHAnsi" w:hAnsiTheme="minorHAnsi" w:cstheme="minorHAnsi"/>
                <w:i/>
                <w:color w:val="70AD47" w:themeColor="accent6"/>
              </w:rPr>
              <w:t>e.g.</w:t>
            </w:r>
            <w:r w:rsidRPr="00FB7A79">
              <w:rPr>
                <w:rFonts w:asciiTheme="minorHAnsi" w:hAnsiTheme="minorHAnsi" w:cstheme="minorHAnsi"/>
                <w:color w:val="70AD47" w:themeColor="accent6"/>
              </w:rPr>
              <w:t>, need to work for XX more time, need to sell XX more product)</w:t>
            </w:r>
          </w:p>
          <w:p w:rsidR="008E6F9C" w:rsidRPr="00FB7A79" w:rsidRDefault="008E6F9C" w:rsidP="008E6F9C">
            <w:pPr>
              <w:pStyle w:val="ListParagraph"/>
              <w:numPr>
                <w:ilvl w:val="0"/>
                <w:numId w:val="40"/>
              </w:numPr>
              <w:ind w:left="347"/>
              <w:rPr>
                <w:rFonts w:asciiTheme="minorHAnsi" w:hAnsiTheme="minorHAnsi" w:cstheme="minorHAnsi"/>
                <w:i/>
              </w:rPr>
            </w:pPr>
            <w:r w:rsidRPr="00FB7A79">
              <w:rPr>
                <w:rFonts w:asciiTheme="minorHAnsi" w:hAnsiTheme="minorHAnsi" w:cstheme="minorHAnsi"/>
                <w:color w:val="FFC000" w:themeColor="accent4"/>
              </w:rPr>
              <w:t>Use a scale with less values (</w:t>
            </w:r>
            <w:r w:rsidRPr="00FB7A79">
              <w:rPr>
                <w:rFonts w:asciiTheme="minorHAnsi" w:hAnsiTheme="minorHAnsi" w:cstheme="minorHAnsi"/>
                <w:i/>
                <w:color w:val="FFC000" w:themeColor="accent4"/>
              </w:rPr>
              <w:t>e.g.</w:t>
            </w:r>
            <w:r w:rsidRPr="00FB7A79">
              <w:rPr>
                <w:rFonts w:asciiTheme="minorHAnsi" w:hAnsiTheme="minorHAnsi" w:cstheme="minorHAnsi"/>
                <w:color w:val="FFC000" w:themeColor="accent4"/>
              </w:rPr>
              <w:t>, 0% / 50% / 100%) and test significance of median value(s)</w:t>
            </w:r>
          </w:p>
        </w:tc>
      </w:tr>
    </w:tbl>
    <w:p w:rsidR="008E6F9C" w:rsidRPr="00FB7A79" w:rsidRDefault="008E6F9C" w:rsidP="008E6F9C">
      <w:pPr>
        <w:rPr>
          <w:rFonts w:asciiTheme="minorHAnsi" w:hAnsiTheme="minorHAnsi" w:cstheme="minorHAnsi"/>
        </w:rPr>
      </w:pPr>
    </w:p>
    <w:p w:rsidR="001F3DBA" w:rsidRPr="00FB7A79" w:rsidRDefault="001F3DBA" w:rsidP="00EB11C7">
      <w:pPr>
        <w:autoSpaceDE w:val="0"/>
        <w:autoSpaceDN w:val="0"/>
        <w:adjustRightInd w:val="0"/>
        <w:rPr>
          <w:rFonts w:asciiTheme="minorHAnsi" w:hAnsiTheme="minorHAnsi" w:cstheme="minorHAnsi"/>
        </w:rPr>
      </w:pPr>
    </w:p>
    <w:p w:rsidR="001F3DBA" w:rsidRPr="00FB7A79" w:rsidRDefault="001F3DBA" w:rsidP="00EB11C7">
      <w:pPr>
        <w:autoSpaceDE w:val="0"/>
        <w:autoSpaceDN w:val="0"/>
        <w:adjustRightInd w:val="0"/>
        <w:rPr>
          <w:rFonts w:asciiTheme="minorHAnsi" w:hAnsiTheme="minorHAnsi" w:cstheme="minorHAnsi"/>
        </w:rPr>
      </w:pPr>
    </w:p>
    <w:p w:rsidR="001F3DBA" w:rsidRPr="00FB7A79" w:rsidRDefault="001F3DBA" w:rsidP="00EB11C7">
      <w:pPr>
        <w:autoSpaceDE w:val="0"/>
        <w:autoSpaceDN w:val="0"/>
        <w:adjustRightInd w:val="0"/>
        <w:rPr>
          <w:rFonts w:asciiTheme="minorHAnsi" w:hAnsiTheme="minorHAnsi" w:cstheme="minorHAnsi"/>
        </w:rPr>
      </w:pPr>
    </w:p>
    <w:p w:rsidR="001F3DBA" w:rsidRPr="00881B2E" w:rsidRDefault="00CF552D" w:rsidP="00881B2E">
      <w:pPr>
        <w:autoSpaceDE w:val="0"/>
        <w:autoSpaceDN w:val="0"/>
        <w:adjustRightInd w:val="0"/>
        <w:rPr>
          <w:rFonts w:asciiTheme="minorHAnsi" w:hAnsiTheme="minorHAnsi" w:cstheme="minorHAnsi"/>
        </w:rPr>
      </w:pPr>
      <w:r>
        <w:rPr>
          <w:rFonts w:asciiTheme="minorHAnsi" w:hAnsiTheme="minorHAnsi" w:cstheme="minorHAnsi"/>
          <w:color w:val="2E74B5" w:themeColor="accent1" w:themeShade="BF"/>
        </w:rPr>
        <w:t>*</w:t>
      </w:r>
      <w:r w:rsidR="00881B2E">
        <w:rPr>
          <w:rFonts w:asciiTheme="minorHAnsi" w:hAnsiTheme="minorHAnsi" w:cstheme="minorHAnsi"/>
        </w:rPr>
        <w:t xml:space="preserve">Please, note that this review is still ongoing and the findings in the tables above are subject to </w:t>
      </w:r>
      <w:r w:rsidR="008A7649">
        <w:rPr>
          <w:rFonts w:asciiTheme="minorHAnsi" w:hAnsiTheme="minorHAnsi" w:cstheme="minorHAnsi"/>
        </w:rPr>
        <w:t>updates</w:t>
      </w:r>
      <w:r w:rsidR="00881B2E">
        <w:rPr>
          <w:rFonts w:asciiTheme="minorHAnsi" w:hAnsiTheme="minorHAnsi" w:cstheme="minorHAnsi"/>
        </w:rPr>
        <w:t>.</w:t>
      </w:r>
    </w:p>
    <w:p w:rsidR="001F3DBA" w:rsidRPr="00FB7A79" w:rsidRDefault="001F3DBA" w:rsidP="00EB11C7">
      <w:pPr>
        <w:autoSpaceDE w:val="0"/>
        <w:autoSpaceDN w:val="0"/>
        <w:adjustRightInd w:val="0"/>
        <w:rPr>
          <w:rFonts w:asciiTheme="minorHAnsi" w:hAnsiTheme="minorHAnsi" w:cstheme="minorHAnsi"/>
        </w:rPr>
      </w:pPr>
    </w:p>
    <w:p w:rsidR="001F3DBA" w:rsidRPr="00FB7A79" w:rsidRDefault="001F3DBA" w:rsidP="00EB11C7">
      <w:pPr>
        <w:autoSpaceDE w:val="0"/>
        <w:autoSpaceDN w:val="0"/>
        <w:adjustRightInd w:val="0"/>
        <w:rPr>
          <w:rFonts w:asciiTheme="minorHAnsi" w:hAnsiTheme="minorHAnsi" w:cstheme="minorHAnsi"/>
        </w:rPr>
      </w:pPr>
    </w:p>
    <w:p w:rsidR="001F3DBA" w:rsidRPr="00FB7A79" w:rsidRDefault="001F3DBA" w:rsidP="00EB11C7">
      <w:pPr>
        <w:autoSpaceDE w:val="0"/>
        <w:autoSpaceDN w:val="0"/>
        <w:adjustRightInd w:val="0"/>
        <w:rPr>
          <w:rFonts w:asciiTheme="minorHAnsi" w:hAnsiTheme="minorHAnsi" w:cstheme="minorHAnsi"/>
        </w:rPr>
      </w:pPr>
    </w:p>
    <w:p w:rsidR="001F3DBA" w:rsidRPr="00FB7A79" w:rsidRDefault="001F3DBA"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2317D" w:rsidRDefault="00E2317D" w:rsidP="00EB11C7">
      <w:pPr>
        <w:autoSpaceDE w:val="0"/>
        <w:autoSpaceDN w:val="0"/>
        <w:adjustRightInd w:val="0"/>
        <w:rPr>
          <w:rFonts w:asciiTheme="minorHAnsi" w:hAnsiTheme="minorHAnsi" w:cstheme="minorHAnsi"/>
        </w:rPr>
      </w:pPr>
    </w:p>
    <w:p w:rsidR="00EA4F32" w:rsidRDefault="00EA4F32" w:rsidP="00EB11C7">
      <w:pPr>
        <w:autoSpaceDE w:val="0"/>
        <w:autoSpaceDN w:val="0"/>
        <w:adjustRightInd w:val="0"/>
        <w:rPr>
          <w:rFonts w:asciiTheme="minorHAnsi" w:hAnsiTheme="minorHAnsi" w:cstheme="minorHAnsi"/>
        </w:rPr>
      </w:pPr>
    </w:p>
    <w:p w:rsidR="00EB11C7" w:rsidRPr="00FB7A79" w:rsidRDefault="00EB11C7" w:rsidP="00EB11C7">
      <w:pPr>
        <w:autoSpaceDE w:val="0"/>
        <w:autoSpaceDN w:val="0"/>
        <w:adjustRightInd w:val="0"/>
        <w:rPr>
          <w:rFonts w:asciiTheme="minorHAnsi" w:hAnsiTheme="minorHAnsi" w:cstheme="minorHAnsi"/>
        </w:rPr>
      </w:pPr>
      <w:r w:rsidRPr="00FB7A79">
        <w:rPr>
          <w:rFonts w:asciiTheme="minorHAnsi" w:hAnsiTheme="minorHAnsi" w:cstheme="minorHAnsi"/>
        </w:rPr>
        <w:lastRenderedPageBreak/>
        <w:t>Sources:</w:t>
      </w:r>
    </w:p>
    <w:p w:rsidR="00EB11C7" w:rsidRPr="00FB7A79" w:rsidRDefault="00EB11C7" w:rsidP="00EB11C7">
      <w:pPr>
        <w:autoSpaceDE w:val="0"/>
        <w:autoSpaceDN w:val="0"/>
        <w:adjustRightInd w:val="0"/>
        <w:rPr>
          <w:rFonts w:asciiTheme="minorHAnsi" w:hAnsiTheme="minorHAnsi" w:cstheme="minorHAnsi"/>
        </w:rPr>
      </w:pP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proofErr w:type="spellStart"/>
      <w:r w:rsidRPr="00FB7A79">
        <w:rPr>
          <w:rFonts w:asciiTheme="minorHAnsi" w:hAnsiTheme="minorHAnsi" w:cstheme="minorHAnsi"/>
        </w:rPr>
        <w:t>Heinzen</w:t>
      </w:r>
      <w:proofErr w:type="spellEnd"/>
      <w:r w:rsidRPr="00FB7A79">
        <w:rPr>
          <w:rFonts w:asciiTheme="minorHAnsi" w:hAnsiTheme="minorHAnsi" w:cstheme="minorHAnsi"/>
        </w:rPr>
        <w:t>, R., &amp; Bridges, J. (2008). Comparison of four contingent valuation methods to estimate the economic value of a pneumococcal vaccine in Bangladesh. </w:t>
      </w:r>
      <w:r w:rsidRPr="00FB7A79">
        <w:rPr>
          <w:rFonts w:asciiTheme="minorHAnsi" w:hAnsiTheme="minorHAnsi" w:cstheme="minorHAnsi"/>
          <w:i/>
          <w:iCs/>
        </w:rPr>
        <w:t>International Journal of Technology Assessment in Health Care,</w:t>
      </w:r>
      <w:r w:rsidRPr="00FB7A79">
        <w:rPr>
          <w:rFonts w:asciiTheme="minorHAnsi" w:hAnsiTheme="minorHAnsi" w:cstheme="minorHAnsi"/>
        </w:rPr>
        <w:t> </w:t>
      </w:r>
      <w:r w:rsidRPr="00FB7A79">
        <w:rPr>
          <w:rFonts w:asciiTheme="minorHAnsi" w:hAnsiTheme="minorHAnsi" w:cstheme="minorHAnsi"/>
          <w:i/>
          <w:iCs/>
        </w:rPr>
        <w:t>24</w:t>
      </w:r>
      <w:r w:rsidRPr="00FB7A79">
        <w:rPr>
          <w:rFonts w:asciiTheme="minorHAnsi" w:hAnsiTheme="minorHAnsi" w:cstheme="minorHAnsi"/>
        </w:rPr>
        <w:t>(4), 481-487. Available from</w:t>
      </w:r>
      <w:proofErr w:type="gramStart"/>
      <w:r w:rsidRPr="00FB7A79">
        <w:rPr>
          <w:rFonts w:asciiTheme="minorHAnsi" w:hAnsiTheme="minorHAnsi" w:cstheme="minorHAnsi"/>
        </w:rPr>
        <w:t>:10.1017</w:t>
      </w:r>
      <w:proofErr w:type="gramEnd"/>
      <w:r w:rsidRPr="00FB7A79">
        <w:rPr>
          <w:rFonts w:asciiTheme="minorHAnsi" w:hAnsiTheme="minorHAnsi" w:cstheme="minorHAnsi"/>
        </w:rPr>
        <w:t>/S026646230808063X.</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Durand-</w:t>
      </w:r>
      <w:proofErr w:type="spellStart"/>
      <w:r w:rsidRPr="00FB7A79">
        <w:rPr>
          <w:rFonts w:asciiTheme="minorHAnsi" w:hAnsiTheme="minorHAnsi" w:cstheme="minorHAnsi"/>
        </w:rPr>
        <w:t>Morat</w:t>
      </w:r>
      <w:proofErr w:type="spellEnd"/>
      <w:r w:rsidRPr="00FB7A79">
        <w:rPr>
          <w:rFonts w:asciiTheme="minorHAnsi" w:hAnsiTheme="minorHAnsi" w:cstheme="minorHAnsi"/>
        </w:rPr>
        <w:t xml:space="preserve"> A, </w:t>
      </w:r>
      <w:proofErr w:type="spellStart"/>
      <w:r w:rsidRPr="00FB7A79">
        <w:rPr>
          <w:rFonts w:asciiTheme="minorHAnsi" w:hAnsiTheme="minorHAnsi" w:cstheme="minorHAnsi"/>
        </w:rPr>
        <w:t>Wailes</w:t>
      </w:r>
      <w:proofErr w:type="spellEnd"/>
      <w:r w:rsidRPr="00FB7A79">
        <w:rPr>
          <w:rFonts w:asciiTheme="minorHAnsi" w:hAnsiTheme="minorHAnsi" w:cstheme="minorHAnsi"/>
        </w:rPr>
        <w:t xml:space="preserve"> E, </w:t>
      </w:r>
      <w:proofErr w:type="spellStart"/>
      <w:r w:rsidRPr="00FB7A79">
        <w:rPr>
          <w:rFonts w:asciiTheme="minorHAnsi" w:hAnsiTheme="minorHAnsi" w:cstheme="minorHAnsi"/>
        </w:rPr>
        <w:t>Nayga</w:t>
      </w:r>
      <w:proofErr w:type="spellEnd"/>
      <w:r w:rsidRPr="00FB7A79">
        <w:rPr>
          <w:rFonts w:asciiTheme="minorHAnsi" w:hAnsiTheme="minorHAnsi" w:cstheme="minorHAnsi"/>
        </w:rPr>
        <w:t xml:space="preserve"> R. Challenges of Conducting Contingent Valuation Studies in Developing Countries. American Journal </w:t>
      </w:r>
      <w:proofErr w:type="gramStart"/>
      <w:r w:rsidRPr="00FB7A79">
        <w:rPr>
          <w:rFonts w:asciiTheme="minorHAnsi" w:hAnsiTheme="minorHAnsi" w:cstheme="minorHAnsi"/>
        </w:rPr>
        <w:t>Of</w:t>
      </w:r>
      <w:proofErr w:type="gramEnd"/>
      <w:r w:rsidRPr="00FB7A79">
        <w:rPr>
          <w:rFonts w:asciiTheme="minorHAnsi" w:hAnsiTheme="minorHAnsi" w:cstheme="minorHAnsi"/>
        </w:rPr>
        <w:t xml:space="preserve"> Agricultural Economics [serial on the Internet]. (</w:t>
      </w:r>
      <w:proofErr w:type="gramStart"/>
      <w:r w:rsidRPr="00FB7A79">
        <w:rPr>
          <w:rFonts w:asciiTheme="minorHAnsi" w:hAnsiTheme="minorHAnsi" w:cstheme="minorHAnsi"/>
        </w:rPr>
        <w:t>2016,</w:t>
      </w:r>
      <w:proofErr w:type="gramEnd"/>
      <w:r w:rsidRPr="00FB7A79">
        <w:rPr>
          <w:rFonts w:asciiTheme="minorHAnsi" w:hAnsiTheme="minorHAnsi" w:cstheme="minorHAnsi"/>
        </w:rPr>
        <w:t xml:space="preserve"> Mar), [cited May 10, 2018]; 98(2): 597-609. Available from: </w:t>
      </w:r>
      <w:proofErr w:type="spellStart"/>
      <w:r w:rsidRPr="00FB7A79">
        <w:rPr>
          <w:rFonts w:asciiTheme="minorHAnsi" w:hAnsiTheme="minorHAnsi" w:cstheme="minorHAnsi"/>
        </w:rPr>
        <w:t>EconLit</w:t>
      </w:r>
      <w:proofErr w:type="spellEnd"/>
      <w:r w:rsidRPr="00FB7A79">
        <w:rPr>
          <w:rFonts w:asciiTheme="minorHAnsi" w:hAnsiTheme="minorHAnsi" w:cstheme="minorHAnsi"/>
        </w:rPr>
        <w:t xml:space="preserve"> with Full Text</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proofErr w:type="spellStart"/>
      <w:r w:rsidRPr="00FB7A79">
        <w:rPr>
          <w:rFonts w:asciiTheme="minorHAnsi" w:hAnsiTheme="minorHAnsi" w:cstheme="minorHAnsi"/>
        </w:rPr>
        <w:t>Okello</w:t>
      </w:r>
      <w:proofErr w:type="spellEnd"/>
      <w:r w:rsidRPr="00FB7A79">
        <w:rPr>
          <w:rFonts w:asciiTheme="minorHAnsi" w:hAnsiTheme="minorHAnsi" w:cstheme="minorHAnsi"/>
        </w:rPr>
        <w:t xml:space="preserve">, J. J., Lagerkvist, C., Hess, S., </w:t>
      </w:r>
      <w:proofErr w:type="spellStart"/>
      <w:r w:rsidRPr="00FB7A79">
        <w:rPr>
          <w:rFonts w:asciiTheme="minorHAnsi" w:hAnsiTheme="minorHAnsi" w:cstheme="minorHAnsi"/>
        </w:rPr>
        <w:t>Ngigi</w:t>
      </w:r>
      <w:proofErr w:type="spellEnd"/>
      <w:r w:rsidRPr="00FB7A79">
        <w:rPr>
          <w:rFonts w:asciiTheme="minorHAnsi" w:hAnsiTheme="minorHAnsi" w:cstheme="minorHAnsi"/>
        </w:rPr>
        <w:t xml:space="preserve">, M., &amp; </w:t>
      </w:r>
      <w:proofErr w:type="spellStart"/>
      <w:r w:rsidRPr="00FB7A79">
        <w:rPr>
          <w:rFonts w:asciiTheme="minorHAnsi" w:hAnsiTheme="minorHAnsi" w:cstheme="minorHAnsi"/>
        </w:rPr>
        <w:t>Karanja</w:t>
      </w:r>
      <w:proofErr w:type="spellEnd"/>
      <w:r w:rsidRPr="00FB7A79">
        <w:rPr>
          <w:rFonts w:asciiTheme="minorHAnsi" w:hAnsiTheme="minorHAnsi" w:cstheme="minorHAnsi"/>
        </w:rPr>
        <w:t xml:space="preserve">, N. (2012). Choice of Fresh Vegetable Retail Outlets by </w:t>
      </w:r>
      <w:proofErr w:type="gramStart"/>
      <w:r w:rsidRPr="00FB7A79">
        <w:rPr>
          <w:rFonts w:asciiTheme="minorHAnsi" w:hAnsiTheme="minorHAnsi" w:cstheme="minorHAnsi"/>
        </w:rPr>
        <w:t>Developing-Country</w:t>
      </w:r>
      <w:proofErr w:type="gramEnd"/>
      <w:r w:rsidRPr="00FB7A79">
        <w:rPr>
          <w:rFonts w:asciiTheme="minorHAnsi" w:hAnsiTheme="minorHAnsi" w:cstheme="minorHAnsi"/>
        </w:rPr>
        <w:t xml:space="preserve"> Urban Consumers: The Case of Kale Consumers in Nairobi, Kenya. </w:t>
      </w:r>
      <w:r w:rsidRPr="00FB7A79">
        <w:rPr>
          <w:rFonts w:asciiTheme="minorHAnsi" w:hAnsiTheme="minorHAnsi" w:cstheme="minorHAnsi"/>
          <w:i/>
          <w:iCs/>
        </w:rPr>
        <w:t xml:space="preserve">European Journal </w:t>
      </w:r>
      <w:proofErr w:type="gramStart"/>
      <w:r w:rsidRPr="00FB7A79">
        <w:rPr>
          <w:rFonts w:asciiTheme="minorHAnsi" w:hAnsiTheme="minorHAnsi" w:cstheme="minorHAnsi"/>
          <w:i/>
          <w:iCs/>
        </w:rPr>
        <w:t>Of</w:t>
      </w:r>
      <w:proofErr w:type="gramEnd"/>
      <w:r w:rsidRPr="00FB7A79">
        <w:rPr>
          <w:rFonts w:asciiTheme="minorHAnsi" w:hAnsiTheme="minorHAnsi" w:cstheme="minorHAnsi"/>
          <w:i/>
          <w:iCs/>
        </w:rPr>
        <w:t xml:space="preserve"> Development Research</w:t>
      </w:r>
      <w:r w:rsidRPr="00FB7A79">
        <w:rPr>
          <w:rFonts w:asciiTheme="minorHAnsi" w:hAnsiTheme="minorHAnsi" w:cstheme="minorHAnsi"/>
        </w:rPr>
        <w:t>, </w:t>
      </w:r>
      <w:r w:rsidRPr="00FB7A79">
        <w:rPr>
          <w:rFonts w:asciiTheme="minorHAnsi" w:hAnsiTheme="minorHAnsi" w:cstheme="minorHAnsi"/>
          <w:i/>
          <w:iCs/>
        </w:rPr>
        <w:t>24</w:t>
      </w:r>
      <w:r w:rsidRPr="00FB7A79">
        <w:rPr>
          <w:rFonts w:asciiTheme="minorHAnsi" w:hAnsiTheme="minorHAnsi" w:cstheme="minorHAnsi"/>
        </w:rPr>
        <w:t xml:space="preserve">(3), 434-449. </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 Hoffmann S. The Willingness to Pay for Mortality Risk Reductions in Mongolia. Resource And Energy Economics [serial on the Internet]. (2012, Nov), [cited May 10, 2018]</w:t>
      </w:r>
      <w:proofErr w:type="gramStart"/>
      <w:r w:rsidRPr="00FB7A79">
        <w:rPr>
          <w:rFonts w:asciiTheme="minorHAnsi" w:hAnsiTheme="minorHAnsi" w:cstheme="minorHAnsi"/>
        </w:rPr>
        <w:t>;</w:t>
      </w:r>
      <w:proofErr w:type="gramEnd"/>
      <w:r w:rsidRPr="00FB7A79">
        <w:rPr>
          <w:rFonts w:asciiTheme="minorHAnsi" w:hAnsiTheme="minorHAnsi" w:cstheme="minorHAnsi"/>
        </w:rPr>
        <w:t xml:space="preserve"> 34(4): 493-513. Available from: </w:t>
      </w:r>
      <w:proofErr w:type="spellStart"/>
      <w:r w:rsidRPr="00FB7A79">
        <w:rPr>
          <w:rFonts w:asciiTheme="minorHAnsi" w:hAnsiTheme="minorHAnsi" w:cstheme="minorHAnsi"/>
        </w:rPr>
        <w:t>EconLit</w:t>
      </w:r>
      <w:proofErr w:type="spellEnd"/>
      <w:r w:rsidRPr="00FB7A79">
        <w:rPr>
          <w:rFonts w:asciiTheme="minorHAnsi" w:hAnsiTheme="minorHAnsi" w:cstheme="minorHAnsi"/>
        </w:rPr>
        <w:t xml:space="preserve"> with Full Text.</w:t>
      </w:r>
    </w:p>
    <w:p w:rsidR="00EB11C7" w:rsidRPr="00FB7A79" w:rsidRDefault="00EB11C7" w:rsidP="00EB11C7">
      <w:pPr>
        <w:pStyle w:val="ListParagraph"/>
        <w:numPr>
          <w:ilvl w:val="0"/>
          <w:numId w:val="46"/>
        </w:numPr>
        <w:rPr>
          <w:rFonts w:asciiTheme="minorHAnsi" w:hAnsiTheme="minorHAnsi" w:cstheme="minorHAnsi"/>
        </w:rPr>
      </w:pPr>
      <w:r w:rsidRPr="00FB7A79">
        <w:rPr>
          <w:rFonts w:asciiTheme="minorHAnsi" w:hAnsiTheme="minorHAnsi" w:cstheme="minorHAnsi"/>
        </w:rPr>
        <w:t xml:space="preserve">Whittington D. Sur D. Cook J. Chatterjee S. </w:t>
      </w:r>
      <w:proofErr w:type="spellStart"/>
      <w:r w:rsidRPr="00FB7A79">
        <w:rPr>
          <w:rFonts w:asciiTheme="minorHAnsi" w:hAnsiTheme="minorHAnsi" w:cstheme="minorHAnsi"/>
        </w:rPr>
        <w:t>Maskery</w:t>
      </w:r>
      <w:proofErr w:type="spellEnd"/>
      <w:r w:rsidRPr="00FB7A79">
        <w:rPr>
          <w:rFonts w:asciiTheme="minorHAnsi" w:hAnsiTheme="minorHAnsi" w:cstheme="minorHAnsi"/>
        </w:rPr>
        <w:t xml:space="preserve"> B. </w:t>
      </w:r>
      <w:proofErr w:type="spellStart"/>
      <w:r w:rsidRPr="00FB7A79">
        <w:rPr>
          <w:rFonts w:asciiTheme="minorHAnsi" w:hAnsiTheme="minorHAnsi" w:cstheme="minorHAnsi"/>
        </w:rPr>
        <w:t>Lahiri</w:t>
      </w:r>
      <w:proofErr w:type="spellEnd"/>
      <w:r w:rsidRPr="00FB7A79">
        <w:rPr>
          <w:rFonts w:asciiTheme="minorHAnsi" w:hAnsiTheme="minorHAnsi" w:cstheme="minorHAnsi"/>
        </w:rPr>
        <w:t xml:space="preserve"> M, et al. </w:t>
      </w:r>
      <w:proofErr w:type="gramStart"/>
      <w:r w:rsidRPr="00FB7A79">
        <w:rPr>
          <w:rFonts w:asciiTheme="minorHAnsi" w:hAnsiTheme="minorHAnsi" w:cstheme="minorHAnsi"/>
        </w:rPr>
        <w:t>Rethinking</w:t>
      </w:r>
      <w:proofErr w:type="gramEnd"/>
      <w:r w:rsidRPr="00FB7A79">
        <w:rPr>
          <w:rFonts w:asciiTheme="minorHAnsi" w:hAnsiTheme="minorHAnsi" w:cstheme="minorHAnsi"/>
        </w:rPr>
        <w:t xml:space="preserve"> cholera and typhoid vaccination policies for the poor: private demand in Kolkata, India. World Dev. 2009;37:399–409.6 </w:t>
      </w:r>
    </w:p>
    <w:p w:rsidR="00EB11C7" w:rsidRPr="00FB7A79" w:rsidRDefault="00EB11C7" w:rsidP="00EB11C7">
      <w:pPr>
        <w:pStyle w:val="ListParagraph"/>
        <w:numPr>
          <w:ilvl w:val="0"/>
          <w:numId w:val="46"/>
        </w:numPr>
        <w:rPr>
          <w:rFonts w:asciiTheme="minorHAnsi" w:hAnsiTheme="minorHAnsi" w:cstheme="minorHAnsi"/>
        </w:rPr>
      </w:pPr>
      <w:proofErr w:type="spellStart"/>
      <w:r w:rsidRPr="00FB7A79">
        <w:rPr>
          <w:rFonts w:asciiTheme="minorHAnsi" w:hAnsiTheme="minorHAnsi" w:cstheme="minorHAnsi"/>
        </w:rPr>
        <w:t>Ramachander</w:t>
      </w:r>
      <w:proofErr w:type="spellEnd"/>
      <w:r w:rsidRPr="00FB7A79">
        <w:rPr>
          <w:rFonts w:asciiTheme="minorHAnsi" w:hAnsiTheme="minorHAnsi" w:cstheme="minorHAnsi"/>
        </w:rPr>
        <w:t xml:space="preserve"> S. The Price Sensitivity of Mobile Use among Low Income Households in Six Countries of Asia. Telecommunications Policy [serial on the Internet]. (2016, July), [cited May 10, 2018]</w:t>
      </w:r>
      <w:proofErr w:type="gramStart"/>
      <w:r w:rsidRPr="00FB7A79">
        <w:rPr>
          <w:rFonts w:asciiTheme="minorHAnsi" w:hAnsiTheme="minorHAnsi" w:cstheme="minorHAnsi"/>
        </w:rPr>
        <w:t>;</w:t>
      </w:r>
      <w:proofErr w:type="gramEnd"/>
      <w:r w:rsidRPr="00FB7A79">
        <w:rPr>
          <w:rFonts w:asciiTheme="minorHAnsi" w:hAnsiTheme="minorHAnsi" w:cstheme="minorHAnsi"/>
        </w:rPr>
        <w:t xml:space="preserve"> 40(7): 673-691. Available from: </w:t>
      </w:r>
      <w:proofErr w:type="spellStart"/>
      <w:r w:rsidRPr="00FB7A79">
        <w:rPr>
          <w:rFonts w:asciiTheme="minorHAnsi" w:hAnsiTheme="minorHAnsi" w:cstheme="minorHAnsi"/>
        </w:rPr>
        <w:t>EconLit</w:t>
      </w:r>
      <w:proofErr w:type="spellEnd"/>
      <w:r w:rsidRPr="00FB7A79">
        <w:rPr>
          <w:rFonts w:asciiTheme="minorHAnsi" w:hAnsiTheme="minorHAnsi" w:cstheme="minorHAnsi"/>
        </w:rPr>
        <w:t xml:space="preserve"> with Full Text.</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Kim, D., et al. (2008). "Private demand for cholera vaccines in Hue, Vietnam." Value Health 11(1): 119-128.</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Nguyen, Q. L. T., et al. (2017). "Co-fin</w:t>
      </w:r>
      <w:bookmarkStart w:id="3" w:name="_GoBack"/>
      <w:bookmarkEnd w:id="3"/>
      <w:r w:rsidRPr="00FB7A79">
        <w:rPr>
          <w:rFonts w:asciiTheme="minorHAnsi" w:hAnsiTheme="minorHAnsi" w:cstheme="minorHAnsi"/>
        </w:rPr>
        <w:t xml:space="preserve">ancing for Viral load monitoring during the course of antiretroviral therapy among patients with HIV/AIDS in Vietnam: A contingent valuation survey." </w:t>
      </w:r>
      <w:proofErr w:type="spellStart"/>
      <w:r w:rsidRPr="00FB7A79">
        <w:rPr>
          <w:rFonts w:asciiTheme="minorHAnsi" w:hAnsiTheme="minorHAnsi" w:cstheme="minorHAnsi"/>
        </w:rPr>
        <w:t>PLoS</w:t>
      </w:r>
      <w:proofErr w:type="spellEnd"/>
      <w:r w:rsidRPr="00FB7A79">
        <w:rPr>
          <w:rFonts w:asciiTheme="minorHAnsi" w:hAnsiTheme="minorHAnsi" w:cstheme="minorHAnsi"/>
        </w:rPr>
        <w:t xml:space="preserve"> </w:t>
      </w:r>
      <w:proofErr w:type="gramStart"/>
      <w:r w:rsidRPr="00FB7A79">
        <w:rPr>
          <w:rFonts w:asciiTheme="minorHAnsi" w:hAnsiTheme="minorHAnsi" w:cstheme="minorHAnsi"/>
        </w:rPr>
        <w:t>ONE</w:t>
      </w:r>
      <w:proofErr w:type="gramEnd"/>
      <w:r w:rsidRPr="00FB7A79">
        <w:rPr>
          <w:rFonts w:asciiTheme="minorHAnsi" w:hAnsiTheme="minorHAnsi" w:cstheme="minorHAnsi"/>
        </w:rPr>
        <w:t xml:space="preserve"> 12(2).</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Islam, Z., et al. (2008). "Private demand for cholera vaccines in rural </w:t>
      </w:r>
      <w:proofErr w:type="spellStart"/>
      <w:r w:rsidRPr="00FB7A79">
        <w:rPr>
          <w:rFonts w:asciiTheme="minorHAnsi" w:hAnsiTheme="minorHAnsi" w:cstheme="minorHAnsi"/>
        </w:rPr>
        <w:t>Matlab</w:t>
      </w:r>
      <w:proofErr w:type="spellEnd"/>
      <w:r w:rsidRPr="00FB7A79">
        <w:rPr>
          <w:rFonts w:asciiTheme="minorHAnsi" w:hAnsiTheme="minorHAnsi" w:cstheme="minorHAnsi"/>
        </w:rPr>
        <w:t>, Bangladesh." Health Policy 85(2): 184-195.</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proofErr w:type="spellStart"/>
      <w:r w:rsidRPr="00FB7A79">
        <w:rPr>
          <w:rFonts w:asciiTheme="minorHAnsi" w:hAnsiTheme="minorHAnsi" w:cstheme="minorHAnsi"/>
        </w:rPr>
        <w:t>Akter</w:t>
      </w:r>
      <w:proofErr w:type="spellEnd"/>
      <w:r w:rsidRPr="00FB7A79">
        <w:rPr>
          <w:rFonts w:asciiTheme="minorHAnsi" w:hAnsiTheme="minorHAnsi" w:cstheme="minorHAnsi"/>
        </w:rPr>
        <w:t>, S., et al. (2008). "Economic valuation of health risk exposure of restaurant users in Dhaka city." Health, Risk and Society 10(2): 181-193.</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Coffey, P. S., et al. (2013). "Willingness to pay for a 4% chlorhexidine (7.1% chlorhexidine </w:t>
      </w:r>
      <w:proofErr w:type="spellStart"/>
      <w:r w:rsidRPr="00FB7A79">
        <w:rPr>
          <w:rFonts w:asciiTheme="minorHAnsi" w:hAnsiTheme="minorHAnsi" w:cstheme="minorHAnsi"/>
        </w:rPr>
        <w:t>digluconate</w:t>
      </w:r>
      <w:proofErr w:type="spellEnd"/>
      <w:r w:rsidRPr="00FB7A79">
        <w:rPr>
          <w:rFonts w:asciiTheme="minorHAnsi" w:hAnsiTheme="minorHAnsi" w:cstheme="minorHAnsi"/>
        </w:rPr>
        <w:t xml:space="preserve">) product for umbilical cord care in rural Bangladesh: a contingency valuation study." BMC </w:t>
      </w:r>
      <w:proofErr w:type="spellStart"/>
      <w:r w:rsidRPr="00FB7A79">
        <w:rPr>
          <w:rFonts w:asciiTheme="minorHAnsi" w:hAnsiTheme="minorHAnsi" w:cstheme="minorHAnsi"/>
        </w:rPr>
        <w:t>Int</w:t>
      </w:r>
      <w:proofErr w:type="spellEnd"/>
      <w:r w:rsidRPr="00FB7A79">
        <w:rPr>
          <w:rFonts w:asciiTheme="minorHAnsi" w:hAnsiTheme="minorHAnsi" w:cstheme="minorHAnsi"/>
        </w:rPr>
        <w:t xml:space="preserve"> Health Hum Rights 13: 44.</w:t>
      </w:r>
    </w:p>
    <w:p w:rsidR="00EB11C7" w:rsidRPr="00FB7A79" w:rsidRDefault="00EB11C7" w:rsidP="00EB11C7">
      <w:pPr>
        <w:pStyle w:val="ListParagraph"/>
        <w:numPr>
          <w:ilvl w:val="0"/>
          <w:numId w:val="46"/>
        </w:numPr>
        <w:rPr>
          <w:rFonts w:asciiTheme="minorHAnsi" w:hAnsiTheme="minorHAnsi" w:cstheme="minorHAnsi"/>
          <w:color w:val="262626"/>
        </w:rPr>
      </w:pPr>
      <w:r w:rsidRPr="00FB7A79">
        <w:rPr>
          <w:rFonts w:asciiTheme="minorHAnsi" w:hAnsiTheme="minorHAnsi" w:cstheme="minorHAnsi"/>
          <w:color w:val="262626"/>
        </w:rPr>
        <w:t>Mahmud M. On the Contingent Valuation of Mortality Risk Reduction in Developing Countries. Applied Economics [serial on the Internet]. (2009, Jan), [cited May 10, 2018]</w:t>
      </w:r>
      <w:proofErr w:type="gramStart"/>
      <w:r w:rsidRPr="00FB7A79">
        <w:rPr>
          <w:rFonts w:asciiTheme="minorHAnsi" w:hAnsiTheme="minorHAnsi" w:cstheme="minorHAnsi"/>
          <w:color w:val="262626"/>
        </w:rPr>
        <w:t>;</w:t>
      </w:r>
      <w:proofErr w:type="gramEnd"/>
      <w:r w:rsidRPr="00FB7A79">
        <w:rPr>
          <w:rFonts w:asciiTheme="minorHAnsi" w:hAnsiTheme="minorHAnsi" w:cstheme="minorHAnsi"/>
          <w:color w:val="262626"/>
        </w:rPr>
        <w:t xml:space="preserve"> 41(1-3): 171-181. Available from: </w:t>
      </w:r>
      <w:proofErr w:type="spellStart"/>
      <w:r w:rsidRPr="00FB7A79">
        <w:rPr>
          <w:rFonts w:asciiTheme="minorHAnsi" w:hAnsiTheme="minorHAnsi" w:cstheme="minorHAnsi"/>
          <w:color w:val="262626"/>
        </w:rPr>
        <w:t>EconLit</w:t>
      </w:r>
      <w:proofErr w:type="spellEnd"/>
      <w:r w:rsidRPr="00FB7A79">
        <w:rPr>
          <w:rFonts w:asciiTheme="minorHAnsi" w:hAnsiTheme="minorHAnsi" w:cstheme="minorHAnsi"/>
          <w:color w:val="262626"/>
        </w:rPr>
        <w:t xml:space="preserve"> with Full Text.</w:t>
      </w:r>
    </w:p>
    <w:p w:rsidR="00EB11C7" w:rsidRPr="00FB7A79" w:rsidRDefault="00EB11C7" w:rsidP="00EB11C7">
      <w:pPr>
        <w:pStyle w:val="NoSpacing"/>
        <w:numPr>
          <w:ilvl w:val="0"/>
          <w:numId w:val="46"/>
        </w:numPr>
        <w:autoSpaceDE w:val="0"/>
        <w:autoSpaceDN w:val="0"/>
        <w:adjustRightInd w:val="0"/>
        <w:rPr>
          <w:rFonts w:cstheme="minorHAnsi"/>
          <w:sz w:val="24"/>
          <w:szCs w:val="24"/>
        </w:rPr>
      </w:pPr>
      <w:r w:rsidRPr="00FB7A79">
        <w:rPr>
          <w:rFonts w:eastAsia="Times New Roman" w:cstheme="minorHAnsi"/>
          <w:color w:val="000000"/>
          <w:sz w:val="24"/>
          <w:szCs w:val="24"/>
        </w:rPr>
        <w:t xml:space="preserve">Ahmed, </w:t>
      </w:r>
      <w:proofErr w:type="spellStart"/>
      <w:r w:rsidRPr="00FB7A79">
        <w:rPr>
          <w:rFonts w:eastAsia="Times New Roman" w:cstheme="minorHAnsi"/>
          <w:color w:val="000000"/>
          <w:sz w:val="24"/>
          <w:szCs w:val="24"/>
        </w:rPr>
        <w:t>Sayem</w:t>
      </w:r>
      <w:proofErr w:type="spellEnd"/>
      <w:r w:rsidRPr="00FB7A79">
        <w:rPr>
          <w:rFonts w:eastAsia="Times New Roman" w:cstheme="minorHAnsi"/>
          <w:color w:val="000000"/>
          <w:sz w:val="24"/>
          <w:szCs w:val="24"/>
        </w:rPr>
        <w:t xml:space="preserve"> &amp; </w:t>
      </w:r>
      <w:proofErr w:type="spellStart"/>
      <w:r w:rsidRPr="00FB7A79">
        <w:rPr>
          <w:rFonts w:eastAsia="Times New Roman" w:cstheme="minorHAnsi"/>
          <w:color w:val="000000"/>
          <w:sz w:val="24"/>
          <w:szCs w:val="24"/>
        </w:rPr>
        <w:t>Hoque</w:t>
      </w:r>
      <w:proofErr w:type="spellEnd"/>
      <w:r w:rsidRPr="00FB7A79">
        <w:rPr>
          <w:rFonts w:eastAsia="Times New Roman" w:cstheme="minorHAnsi"/>
          <w:color w:val="000000"/>
          <w:sz w:val="24"/>
          <w:szCs w:val="24"/>
        </w:rPr>
        <w:t xml:space="preserve">, Mohammad &amp; </w:t>
      </w:r>
      <w:proofErr w:type="spellStart"/>
      <w:r w:rsidRPr="00FB7A79">
        <w:rPr>
          <w:rFonts w:eastAsia="Times New Roman" w:cstheme="minorHAnsi"/>
          <w:color w:val="000000"/>
          <w:sz w:val="24"/>
          <w:szCs w:val="24"/>
        </w:rPr>
        <w:t>Sarker</w:t>
      </w:r>
      <w:proofErr w:type="spellEnd"/>
      <w:r w:rsidRPr="00FB7A79">
        <w:rPr>
          <w:rFonts w:eastAsia="Times New Roman" w:cstheme="minorHAnsi"/>
          <w:color w:val="000000"/>
          <w:sz w:val="24"/>
          <w:szCs w:val="24"/>
        </w:rPr>
        <w:t xml:space="preserve">, </w:t>
      </w:r>
      <w:proofErr w:type="spellStart"/>
      <w:r w:rsidRPr="00FB7A79">
        <w:rPr>
          <w:rFonts w:eastAsia="Times New Roman" w:cstheme="minorHAnsi"/>
          <w:color w:val="000000"/>
          <w:sz w:val="24"/>
          <w:szCs w:val="24"/>
        </w:rPr>
        <w:t>Abdur</w:t>
      </w:r>
      <w:proofErr w:type="spellEnd"/>
      <w:r w:rsidRPr="00FB7A79">
        <w:rPr>
          <w:rFonts w:eastAsia="Times New Roman" w:cstheme="minorHAnsi"/>
          <w:color w:val="000000"/>
          <w:sz w:val="24"/>
          <w:szCs w:val="24"/>
        </w:rPr>
        <w:t xml:space="preserve"> &amp; Sultana, </w:t>
      </w:r>
      <w:proofErr w:type="spellStart"/>
      <w:r w:rsidRPr="00FB7A79">
        <w:rPr>
          <w:rFonts w:eastAsia="Times New Roman" w:cstheme="minorHAnsi"/>
          <w:color w:val="000000"/>
          <w:sz w:val="24"/>
          <w:szCs w:val="24"/>
        </w:rPr>
        <w:t>Marufa</w:t>
      </w:r>
      <w:proofErr w:type="spellEnd"/>
      <w:r w:rsidRPr="00FB7A79">
        <w:rPr>
          <w:rFonts w:eastAsia="Times New Roman" w:cstheme="minorHAnsi"/>
          <w:color w:val="000000"/>
          <w:sz w:val="24"/>
          <w:szCs w:val="24"/>
        </w:rPr>
        <w:t xml:space="preserve"> &amp; Islam, </w:t>
      </w:r>
      <w:proofErr w:type="spellStart"/>
      <w:r w:rsidRPr="00FB7A79">
        <w:rPr>
          <w:rFonts w:eastAsia="Times New Roman" w:cstheme="minorHAnsi"/>
          <w:color w:val="000000"/>
          <w:sz w:val="24"/>
          <w:szCs w:val="24"/>
        </w:rPr>
        <w:t>Ziaul</w:t>
      </w:r>
      <w:proofErr w:type="spellEnd"/>
      <w:r w:rsidRPr="00FB7A79">
        <w:rPr>
          <w:rFonts w:eastAsia="Times New Roman" w:cstheme="minorHAnsi"/>
          <w:color w:val="000000"/>
          <w:sz w:val="24"/>
          <w:szCs w:val="24"/>
        </w:rPr>
        <w:t xml:space="preserve"> &amp; </w:t>
      </w:r>
      <w:proofErr w:type="spellStart"/>
      <w:r w:rsidRPr="00FB7A79">
        <w:rPr>
          <w:rFonts w:eastAsia="Times New Roman" w:cstheme="minorHAnsi"/>
          <w:color w:val="000000"/>
          <w:sz w:val="24"/>
          <w:szCs w:val="24"/>
        </w:rPr>
        <w:t>Gazi</w:t>
      </w:r>
      <w:proofErr w:type="spellEnd"/>
      <w:r w:rsidRPr="00FB7A79">
        <w:rPr>
          <w:rFonts w:eastAsia="Times New Roman" w:cstheme="minorHAnsi"/>
          <w:color w:val="000000"/>
          <w:sz w:val="24"/>
          <w:szCs w:val="24"/>
        </w:rPr>
        <w:t xml:space="preserve">, </w:t>
      </w:r>
      <w:proofErr w:type="spellStart"/>
      <w:r w:rsidRPr="00FB7A79">
        <w:rPr>
          <w:rFonts w:eastAsia="Times New Roman" w:cstheme="minorHAnsi"/>
          <w:color w:val="000000"/>
          <w:sz w:val="24"/>
          <w:szCs w:val="24"/>
        </w:rPr>
        <w:t>Rukhsana</w:t>
      </w:r>
      <w:proofErr w:type="spellEnd"/>
      <w:r w:rsidRPr="00FB7A79">
        <w:rPr>
          <w:rFonts w:eastAsia="Times New Roman" w:cstheme="minorHAnsi"/>
          <w:color w:val="000000"/>
          <w:sz w:val="24"/>
          <w:szCs w:val="24"/>
        </w:rPr>
        <w:t xml:space="preserve"> &amp; Khan, Jahangir. (2016). Willingness-to-Pay for Community-Based Health Insurance among Informal Workers in Urban Bangladesh. </w:t>
      </w:r>
      <w:proofErr w:type="spellStart"/>
      <w:r w:rsidRPr="00FB7A79">
        <w:rPr>
          <w:rFonts w:eastAsia="Times New Roman" w:cstheme="minorHAnsi"/>
          <w:color w:val="000000"/>
          <w:sz w:val="24"/>
          <w:szCs w:val="24"/>
        </w:rPr>
        <w:t>PLoS</w:t>
      </w:r>
      <w:proofErr w:type="spellEnd"/>
      <w:r w:rsidRPr="00FB7A79">
        <w:rPr>
          <w:rFonts w:eastAsia="Times New Roman" w:cstheme="minorHAnsi"/>
          <w:color w:val="000000"/>
          <w:sz w:val="24"/>
          <w:szCs w:val="24"/>
        </w:rPr>
        <w:t xml:space="preserve"> </w:t>
      </w:r>
      <w:proofErr w:type="gramStart"/>
      <w:r w:rsidRPr="00FB7A79">
        <w:rPr>
          <w:rFonts w:eastAsia="Times New Roman" w:cstheme="minorHAnsi"/>
          <w:color w:val="000000"/>
          <w:sz w:val="24"/>
          <w:szCs w:val="24"/>
        </w:rPr>
        <w:t>ONE</w:t>
      </w:r>
      <w:proofErr w:type="gramEnd"/>
      <w:r w:rsidRPr="00FB7A79">
        <w:rPr>
          <w:rFonts w:eastAsia="Times New Roman" w:cstheme="minorHAnsi"/>
          <w:color w:val="000000"/>
          <w:sz w:val="24"/>
          <w:szCs w:val="24"/>
        </w:rPr>
        <w:t xml:space="preserve">. 11. </w:t>
      </w:r>
      <w:proofErr w:type="gramStart"/>
      <w:r w:rsidRPr="00FB7A79">
        <w:rPr>
          <w:rFonts w:eastAsia="Times New Roman" w:cstheme="minorHAnsi"/>
          <w:color w:val="000000"/>
          <w:sz w:val="24"/>
          <w:szCs w:val="24"/>
        </w:rPr>
        <w:t>e0148211</w:t>
      </w:r>
      <w:proofErr w:type="gramEnd"/>
      <w:r w:rsidRPr="00FB7A79">
        <w:rPr>
          <w:rFonts w:eastAsia="Times New Roman" w:cstheme="minorHAnsi"/>
          <w:color w:val="000000"/>
          <w:sz w:val="24"/>
          <w:szCs w:val="24"/>
        </w:rPr>
        <w:t>. 10.1371/journal.pone.0148211.</w:t>
      </w:r>
    </w:p>
    <w:p w:rsidR="00EB11C7" w:rsidRPr="00FB7A79" w:rsidRDefault="00EB11C7" w:rsidP="00EB11C7">
      <w:pPr>
        <w:pStyle w:val="NoSpacing"/>
        <w:numPr>
          <w:ilvl w:val="0"/>
          <w:numId w:val="46"/>
        </w:numPr>
        <w:autoSpaceDE w:val="0"/>
        <w:autoSpaceDN w:val="0"/>
        <w:adjustRightInd w:val="0"/>
        <w:rPr>
          <w:rFonts w:cstheme="minorHAnsi"/>
          <w:sz w:val="24"/>
          <w:szCs w:val="24"/>
        </w:rPr>
      </w:pPr>
      <w:r w:rsidRPr="00FB7A79">
        <w:rPr>
          <w:rFonts w:cstheme="minorHAnsi"/>
          <w:sz w:val="24"/>
          <w:szCs w:val="24"/>
        </w:rPr>
        <w:t>Mon, E. E., et al. (2018). "Willingness to pay for mortality risk reduction for traffic accidents in Myanmar." Accident Analysis and Prevention 118: 18-28.</w:t>
      </w:r>
    </w:p>
    <w:p w:rsidR="00EB11C7" w:rsidRPr="00FB7A79" w:rsidRDefault="00EB11C7" w:rsidP="00EB11C7">
      <w:pPr>
        <w:pStyle w:val="NoSpacing"/>
        <w:numPr>
          <w:ilvl w:val="0"/>
          <w:numId w:val="46"/>
        </w:numPr>
        <w:autoSpaceDE w:val="0"/>
        <w:autoSpaceDN w:val="0"/>
        <w:adjustRightInd w:val="0"/>
        <w:rPr>
          <w:rFonts w:cstheme="minorHAnsi"/>
          <w:sz w:val="24"/>
          <w:szCs w:val="24"/>
        </w:rPr>
      </w:pPr>
      <w:r w:rsidRPr="00FB7A79">
        <w:rPr>
          <w:rFonts w:cstheme="minorHAnsi"/>
          <w:sz w:val="24"/>
          <w:szCs w:val="24"/>
        </w:rPr>
        <w:lastRenderedPageBreak/>
        <w:t>Wang, W., et al. (2018). "Farmers’ willingness to pay for health risk reductions of pesticide use in China: A contingent valuation study." International Journal of Environmental Research and Public Health 15(4).</w:t>
      </w:r>
    </w:p>
    <w:p w:rsidR="00EB11C7" w:rsidRPr="00FB7A79" w:rsidRDefault="00EB11C7" w:rsidP="00EB11C7">
      <w:pPr>
        <w:pStyle w:val="NoSpacing"/>
        <w:numPr>
          <w:ilvl w:val="0"/>
          <w:numId w:val="46"/>
        </w:numPr>
        <w:autoSpaceDE w:val="0"/>
        <w:autoSpaceDN w:val="0"/>
        <w:adjustRightInd w:val="0"/>
        <w:rPr>
          <w:rFonts w:cstheme="minorHAnsi"/>
          <w:sz w:val="24"/>
          <w:szCs w:val="24"/>
        </w:rPr>
      </w:pPr>
      <w:r w:rsidRPr="00FB7A79">
        <w:rPr>
          <w:rFonts w:cstheme="minorHAnsi"/>
          <w:sz w:val="24"/>
          <w:szCs w:val="24"/>
        </w:rPr>
        <w:t>Khan, N. I., et al. (2014). "Household's willingness to pay for arsenic safe drinking water in Bangladesh." J Environ Manage 143: 151-161.</w:t>
      </w:r>
    </w:p>
    <w:p w:rsidR="00EB11C7" w:rsidRPr="00FB7A79" w:rsidRDefault="00EB11C7" w:rsidP="00EB11C7">
      <w:pPr>
        <w:pStyle w:val="ListParagraph"/>
        <w:numPr>
          <w:ilvl w:val="0"/>
          <w:numId w:val="46"/>
        </w:numPr>
        <w:rPr>
          <w:rFonts w:asciiTheme="minorHAnsi" w:hAnsiTheme="minorHAnsi" w:cstheme="minorHAnsi"/>
        </w:rPr>
      </w:pPr>
      <w:r w:rsidRPr="00FB7A79">
        <w:rPr>
          <w:rFonts w:asciiTheme="minorHAnsi" w:hAnsiTheme="minorHAnsi" w:cstheme="minorHAnsi"/>
        </w:rPr>
        <w:t>Biswas D. Anchoring Effect in Context of a Familiar Good: A Case Study of Irrigation Water Supply in Rural India. Bangladesh Development Studies [serial on the Internet]. (2015, Dec), [cited May 10, 2018]</w:t>
      </w:r>
      <w:proofErr w:type="gramStart"/>
      <w:r w:rsidRPr="00FB7A79">
        <w:rPr>
          <w:rFonts w:asciiTheme="minorHAnsi" w:hAnsiTheme="minorHAnsi" w:cstheme="minorHAnsi"/>
        </w:rPr>
        <w:t>;</w:t>
      </w:r>
      <w:proofErr w:type="gramEnd"/>
      <w:r w:rsidRPr="00FB7A79">
        <w:rPr>
          <w:rFonts w:asciiTheme="minorHAnsi" w:hAnsiTheme="minorHAnsi" w:cstheme="minorHAnsi"/>
        </w:rPr>
        <w:t xml:space="preserve"> 38(4): 91-100. Available from: </w:t>
      </w:r>
      <w:proofErr w:type="spellStart"/>
      <w:r w:rsidRPr="00FB7A79">
        <w:rPr>
          <w:rFonts w:asciiTheme="minorHAnsi" w:hAnsiTheme="minorHAnsi" w:cstheme="minorHAnsi"/>
        </w:rPr>
        <w:t>EconLit</w:t>
      </w:r>
      <w:proofErr w:type="spellEnd"/>
      <w:r w:rsidRPr="00FB7A79">
        <w:rPr>
          <w:rFonts w:asciiTheme="minorHAnsi" w:hAnsiTheme="minorHAnsi" w:cstheme="minorHAnsi"/>
        </w:rPr>
        <w:t xml:space="preserve"> with Full Text.</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proofErr w:type="spellStart"/>
      <w:r w:rsidRPr="00FB7A79">
        <w:rPr>
          <w:rFonts w:asciiTheme="minorHAnsi" w:hAnsiTheme="minorHAnsi" w:cstheme="minorHAnsi"/>
        </w:rPr>
        <w:t>Borghi</w:t>
      </w:r>
      <w:proofErr w:type="spellEnd"/>
      <w:r w:rsidRPr="00FB7A79">
        <w:rPr>
          <w:rFonts w:asciiTheme="minorHAnsi" w:hAnsiTheme="minorHAnsi" w:cstheme="minorHAnsi"/>
        </w:rPr>
        <w:t xml:space="preserve">, J. and S. Jan (2008). "Measuring the benefits of health promotion </w:t>
      </w:r>
      <w:proofErr w:type="spellStart"/>
      <w:r w:rsidRPr="00FB7A79">
        <w:rPr>
          <w:rFonts w:asciiTheme="minorHAnsi" w:hAnsiTheme="minorHAnsi" w:cstheme="minorHAnsi"/>
        </w:rPr>
        <w:t>programmes</w:t>
      </w:r>
      <w:proofErr w:type="spellEnd"/>
      <w:r w:rsidRPr="00FB7A79">
        <w:rPr>
          <w:rFonts w:asciiTheme="minorHAnsi" w:hAnsiTheme="minorHAnsi" w:cstheme="minorHAnsi"/>
        </w:rPr>
        <w:t xml:space="preserve">: Application of the contingent valuation method." </w:t>
      </w:r>
      <w:r w:rsidRPr="00FB7A79">
        <w:rPr>
          <w:rFonts w:asciiTheme="minorHAnsi" w:hAnsiTheme="minorHAnsi" w:cstheme="minorHAnsi"/>
          <w:u w:val="single"/>
        </w:rPr>
        <w:t>Health Policy</w:t>
      </w:r>
      <w:r w:rsidRPr="00FB7A79">
        <w:rPr>
          <w:rFonts w:asciiTheme="minorHAnsi" w:hAnsiTheme="minorHAnsi" w:cstheme="minorHAnsi"/>
        </w:rPr>
        <w:t xml:space="preserve"> </w:t>
      </w:r>
      <w:r w:rsidRPr="00FB7A79">
        <w:rPr>
          <w:rFonts w:asciiTheme="minorHAnsi" w:hAnsiTheme="minorHAnsi" w:cstheme="minorHAnsi"/>
          <w:b/>
          <w:bCs/>
        </w:rPr>
        <w:t>87</w:t>
      </w:r>
      <w:r w:rsidRPr="00FB7A79">
        <w:rPr>
          <w:rFonts w:asciiTheme="minorHAnsi" w:hAnsiTheme="minorHAnsi" w:cstheme="minorHAnsi"/>
        </w:rPr>
        <w:t>(2): 235-248.</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proofErr w:type="spellStart"/>
      <w:r w:rsidRPr="00FB7A79">
        <w:rPr>
          <w:rFonts w:asciiTheme="minorHAnsi" w:hAnsiTheme="minorHAnsi" w:cstheme="minorHAnsi"/>
        </w:rPr>
        <w:t>Jianjun</w:t>
      </w:r>
      <w:proofErr w:type="spellEnd"/>
      <w:r w:rsidRPr="00FB7A79">
        <w:rPr>
          <w:rFonts w:asciiTheme="minorHAnsi" w:hAnsiTheme="minorHAnsi" w:cstheme="minorHAnsi"/>
        </w:rPr>
        <w:t xml:space="preserve">, J., et al. (2016). "Measuring the willingness to pay for drinking water quality improvements: Results of a contingent valuation survey in </w:t>
      </w:r>
      <w:proofErr w:type="spellStart"/>
      <w:r w:rsidRPr="00FB7A79">
        <w:rPr>
          <w:rFonts w:asciiTheme="minorHAnsi" w:hAnsiTheme="minorHAnsi" w:cstheme="minorHAnsi"/>
        </w:rPr>
        <w:t>Songzi</w:t>
      </w:r>
      <w:proofErr w:type="spellEnd"/>
      <w:r w:rsidRPr="00FB7A79">
        <w:rPr>
          <w:rFonts w:asciiTheme="minorHAnsi" w:hAnsiTheme="minorHAnsi" w:cstheme="minorHAnsi"/>
        </w:rPr>
        <w:t xml:space="preserve">, China." </w:t>
      </w:r>
      <w:r w:rsidRPr="00FB7A79">
        <w:rPr>
          <w:rFonts w:asciiTheme="minorHAnsi" w:hAnsiTheme="minorHAnsi" w:cstheme="minorHAnsi"/>
          <w:u w:val="single"/>
        </w:rPr>
        <w:t>Journal of Water and Health</w:t>
      </w:r>
      <w:r w:rsidRPr="00FB7A79">
        <w:rPr>
          <w:rFonts w:asciiTheme="minorHAnsi" w:hAnsiTheme="minorHAnsi" w:cstheme="minorHAnsi"/>
        </w:rPr>
        <w:t xml:space="preserve"> </w:t>
      </w:r>
      <w:r w:rsidRPr="00FB7A79">
        <w:rPr>
          <w:rFonts w:asciiTheme="minorHAnsi" w:hAnsiTheme="minorHAnsi" w:cstheme="minorHAnsi"/>
          <w:b/>
          <w:bCs/>
        </w:rPr>
        <w:t>14</w:t>
      </w:r>
      <w:r w:rsidRPr="00FB7A79">
        <w:rPr>
          <w:rFonts w:asciiTheme="minorHAnsi" w:hAnsiTheme="minorHAnsi" w:cstheme="minorHAnsi"/>
        </w:rPr>
        <w:t>(3): 504-512.</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Pham, K. H., et al. (2008). "Households' willingness to pay for a motorcycle helmet in Hanoi, Vietnam." </w:t>
      </w:r>
      <w:r w:rsidRPr="00FB7A79">
        <w:rPr>
          <w:rFonts w:asciiTheme="minorHAnsi" w:hAnsiTheme="minorHAnsi" w:cstheme="minorHAnsi"/>
          <w:u w:val="single"/>
        </w:rPr>
        <w:t>Applied Health Economics and Health Policy</w:t>
      </w:r>
      <w:r w:rsidRPr="00FB7A79">
        <w:rPr>
          <w:rFonts w:asciiTheme="minorHAnsi" w:hAnsiTheme="minorHAnsi" w:cstheme="minorHAnsi"/>
        </w:rPr>
        <w:t xml:space="preserve"> </w:t>
      </w:r>
      <w:r w:rsidRPr="00FB7A79">
        <w:rPr>
          <w:rFonts w:asciiTheme="minorHAnsi" w:hAnsiTheme="minorHAnsi" w:cstheme="minorHAnsi"/>
          <w:b/>
          <w:bCs/>
        </w:rPr>
        <w:t>6</w:t>
      </w:r>
      <w:r w:rsidRPr="00FB7A79">
        <w:rPr>
          <w:rFonts w:asciiTheme="minorHAnsi" w:hAnsiTheme="minorHAnsi" w:cstheme="minorHAnsi"/>
        </w:rPr>
        <w:t>(2-3): 137-144.</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proofErr w:type="spellStart"/>
      <w:r w:rsidRPr="00FB7A79">
        <w:rPr>
          <w:rFonts w:asciiTheme="minorHAnsi" w:hAnsiTheme="minorHAnsi" w:cstheme="minorHAnsi"/>
        </w:rPr>
        <w:t>Shono</w:t>
      </w:r>
      <w:proofErr w:type="spellEnd"/>
      <w:r w:rsidRPr="00FB7A79">
        <w:rPr>
          <w:rFonts w:asciiTheme="minorHAnsi" w:hAnsiTheme="minorHAnsi" w:cstheme="minorHAnsi"/>
        </w:rPr>
        <w:t xml:space="preserve">, A., et al. (2014). "Willingness to pay for public health services in rural Central Java, Indonesia: Methodological considerations when using the contingent valuation method." </w:t>
      </w:r>
      <w:r w:rsidRPr="00FB7A79">
        <w:rPr>
          <w:rFonts w:asciiTheme="minorHAnsi" w:hAnsiTheme="minorHAnsi" w:cstheme="minorHAnsi"/>
          <w:u w:val="single"/>
        </w:rPr>
        <w:t>Social Science and Medicine</w:t>
      </w:r>
      <w:r w:rsidRPr="00FB7A79">
        <w:rPr>
          <w:rFonts w:asciiTheme="minorHAnsi" w:hAnsiTheme="minorHAnsi" w:cstheme="minorHAnsi"/>
        </w:rPr>
        <w:t xml:space="preserve"> </w:t>
      </w:r>
      <w:r w:rsidRPr="00FB7A79">
        <w:rPr>
          <w:rFonts w:asciiTheme="minorHAnsi" w:hAnsiTheme="minorHAnsi" w:cstheme="minorHAnsi"/>
          <w:b/>
          <w:bCs/>
        </w:rPr>
        <w:t>110</w:t>
      </w:r>
      <w:r w:rsidRPr="00FB7A79">
        <w:rPr>
          <w:rFonts w:asciiTheme="minorHAnsi" w:hAnsiTheme="minorHAnsi" w:cstheme="minorHAnsi"/>
        </w:rPr>
        <w:t>: 31-40.</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Sun, C., et al. (2016). "The public perceptions and willingness to pay: From the perspective of the smog crisis in China." </w:t>
      </w:r>
      <w:r w:rsidRPr="00FB7A79">
        <w:rPr>
          <w:rFonts w:asciiTheme="minorHAnsi" w:hAnsiTheme="minorHAnsi" w:cstheme="minorHAnsi"/>
          <w:u w:val="single"/>
        </w:rPr>
        <w:t>Journal of Cleaner Production</w:t>
      </w:r>
      <w:r w:rsidRPr="00FB7A79">
        <w:rPr>
          <w:rFonts w:asciiTheme="minorHAnsi" w:hAnsiTheme="minorHAnsi" w:cstheme="minorHAnsi"/>
        </w:rPr>
        <w:t xml:space="preserve"> </w:t>
      </w:r>
      <w:r w:rsidRPr="00FB7A79">
        <w:rPr>
          <w:rFonts w:asciiTheme="minorHAnsi" w:hAnsiTheme="minorHAnsi" w:cstheme="minorHAnsi"/>
          <w:b/>
          <w:bCs/>
        </w:rPr>
        <w:t>112</w:t>
      </w:r>
      <w:r w:rsidRPr="00FB7A79">
        <w:rPr>
          <w:rFonts w:asciiTheme="minorHAnsi" w:hAnsiTheme="minorHAnsi" w:cstheme="minorHAnsi"/>
        </w:rPr>
        <w:t>: 1635-1644.</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Wang, Q., et al. (2017). "Demand for Long-Term Care Insurance in China." </w:t>
      </w:r>
      <w:proofErr w:type="spellStart"/>
      <w:r w:rsidRPr="00FB7A79">
        <w:rPr>
          <w:rFonts w:asciiTheme="minorHAnsi" w:hAnsiTheme="minorHAnsi" w:cstheme="minorHAnsi"/>
          <w:u w:val="single"/>
        </w:rPr>
        <w:t>Int</w:t>
      </w:r>
      <w:proofErr w:type="spellEnd"/>
      <w:r w:rsidRPr="00FB7A79">
        <w:rPr>
          <w:rFonts w:asciiTheme="minorHAnsi" w:hAnsiTheme="minorHAnsi" w:cstheme="minorHAnsi"/>
          <w:u w:val="single"/>
        </w:rPr>
        <w:t xml:space="preserve"> J Environ Res Public Health</w:t>
      </w:r>
      <w:r w:rsidRPr="00FB7A79">
        <w:rPr>
          <w:rFonts w:asciiTheme="minorHAnsi" w:hAnsiTheme="minorHAnsi" w:cstheme="minorHAnsi"/>
        </w:rPr>
        <w:t xml:space="preserve"> </w:t>
      </w:r>
      <w:r w:rsidRPr="00FB7A79">
        <w:rPr>
          <w:rFonts w:asciiTheme="minorHAnsi" w:hAnsiTheme="minorHAnsi" w:cstheme="minorHAnsi"/>
          <w:b/>
          <w:bCs/>
        </w:rPr>
        <w:t>15</w:t>
      </w:r>
      <w:r w:rsidRPr="00FB7A79">
        <w:rPr>
          <w:rFonts w:asciiTheme="minorHAnsi" w:hAnsiTheme="minorHAnsi" w:cstheme="minorHAnsi"/>
        </w:rPr>
        <w:t>(1).</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Wang, K., et al. (2015). "Analysis of residents' willingness to pay to reduce air pollution to improve children's health in community and hospital settings in Shanghai, China." </w:t>
      </w:r>
      <w:proofErr w:type="spellStart"/>
      <w:r w:rsidRPr="00FB7A79">
        <w:rPr>
          <w:rFonts w:asciiTheme="minorHAnsi" w:hAnsiTheme="minorHAnsi" w:cstheme="minorHAnsi"/>
          <w:u w:val="single"/>
        </w:rPr>
        <w:t>Sci</w:t>
      </w:r>
      <w:proofErr w:type="spellEnd"/>
      <w:r w:rsidRPr="00FB7A79">
        <w:rPr>
          <w:rFonts w:asciiTheme="minorHAnsi" w:hAnsiTheme="minorHAnsi" w:cstheme="minorHAnsi"/>
          <w:u w:val="single"/>
        </w:rPr>
        <w:t xml:space="preserve"> Total Environ</w:t>
      </w:r>
      <w:r w:rsidRPr="00FB7A79">
        <w:rPr>
          <w:rFonts w:asciiTheme="minorHAnsi" w:hAnsiTheme="minorHAnsi" w:cstheme="minorHAnsi"/>
        </w:rPr>
        <w:t xml:space="preserve"> </w:t>
      </w:r>
      <w:r w:rsidRPr="00FB7A79">
        <w:rPr>
          <w:rFonts w:asciiTheme="minorHAnsi" w:hAnsiTheme="minorHAnsi" w:cstheme="minorHAnsi"/>
          <w:b/>
          <w:bCs/>
        </w:rPr>
        <w:t>533</w:t>
      </w:r>
      <w:r w:rsidRPr="00FB7A79">
        <w:rPr>
          <w:rFonts w:asciiTheme="minorHAnsi" w:hAnsiTheme="minorHAnsi" w:cstheme="minorHAnsi"/>
        </w:rPr>
        <w:t>: 283-289.</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Yin, H., et al. (2018). "Contingent valuation of health and mood impacts of PM2.5 in Beijing, China." </w:t>
      </w:r>
      <w:r w:rsidRPr="00FB7A79">
        <w:rPr>
          <w:rFonts w:asciiTheme="minorHAnsi" w:hAnsiTheme="minorHAnsi" w:cstheme="minorHAnsi"/>
          <w:u w:val="single"/>
        </w:rPr>
        <w:t>Science of the Total Environment</w:t>
      </w:r>
      <w:r w:rsidRPr="00FB7A79">
        <w:rPr>
          <w:rFonts w:asciiTheme="minorHAnsi" w:hAnsiTheme="minorHAnsi" w:cstheme="minorHAnsi"/>
        </w:rPr>
        <w:t xml:space="preserve"> </w:t>
      </w:r>
      <w:r w:rsidRPr="00FB7A79">
        <w:rPr>
          <w:rFonts w:asciiTheme="minorHAnsi" w:hAnsiTheme="minorHAnsi" w:cstheme="minorHAnsi"/>
          <w:b/>
          <w:bCs/>
        </w:rPr>
        <w:t>630</w:t>
      </w:r>
      <w:r w:rsidRPr="00FB7A79">
        <w:rPr>
          <w:rFonts w:asciiTheme="minorHAnsi" w:hAnsiTheme="minorHAnsi" w:cstheme="minorHAnsi"/>
        </w:rPr>
        <w:t>: 1269-1282.</w:t>
      </w:r>
    </w:p>
    <w:p w:rsidR="00EB11C7" w:rsidRPr="00FB7A79" w:rsidRDefault="00EB11C7" w:rsidP="00EB11C7">
      <w:pPr>
        <w:pStyle w:val="ListParagraph"/>
        <w:numPr>
          <w:ilvl w:val="0"/>
          <w:numId w:val="46"/>
        </w:numPr>
        <w:rPr>
          <w:rFonts w:asciiTheme="minorHAnsi" w:hAnsiTheme="minorHAnsi" w:cstheme="minorHAnsi"/>
        </w:rPr>
      </w:pPr>
      <w:r w:rsidRPr="00FB7A79">
        <w:rPr>
          <w:rFonts w:asciiTheme="minorHAnsi" w:hAnsiTheme="minorHAnsi" w:cstheme="minorHAnsi"/>
        </w:rPr>
        <w:t xml:space="preserve">Akhter, S. and C. P. Larson (2010). "Willingness to pay for zinc treatment of childhood </w:t>
      </w:r>
      <w:proofErr w:type="spellStart"/>
      <w:r w:rsidRPr="00FB7A79">
        <w:rPr>
          <w:rFonts w:asciiTheme="minorHAnsi" w:hAnsiTheme="minorHAnsi" w:cstheme="minorHAnsi"/>
        </w:rPr>
        <w:t>diarrhoea</w:t>
      </w:r>
      <w:proofErr w:type="spellEnd"/>
      <w:r w:rsidRPr="00FB7A79">
        <w:rPr>
          <w:rFonts w:asciiTheme="minorHAnsi" w:hAnsiTheme="minorHAnsi" w:cstheme="minorHAnsi"/>
        </w:rPr>
        <w:t xml:space="preserve"> in a rural population of Bangladesh." Health Policy and Planning 25(3): 230-236.</w:t>
      </w:r>
    </w:p>
    <w:p w:rsidR="00EB11C7" w:rsidRPr="00FB7A79" w:rsidRDefault="00EB11C7" w:rsidP="00EB11C7">
      <w:pPr>
        <w:pStyle w:val="ListParagraph"/>
        <w:numPr>
          <w:ilvl w:val="0"/>
          <w:numId w:val="46"/>
        </w:numPr>
        <w:rPr>
          <w:rFonts w:asciiTheme="minorHAnsi" w:hAnsiTheme="minorHAnsi" w:cstheme="minorHAnsi"/>
        </w:rPr>
      </w:pPr>
      <w:proofErr w:type="spellStart"/>
      <w:r w:rsidRPr="00FB7A79">
        <w:rPr>
          <w:rFonts w:asciiTheme="minorHAnsi" w:hAnsiTheme="minorHAnsi" w:cstheme="minorHAnsi"/>
        </w:rPr>
        <w:t>Gartoulla</w:t>
      </w:r>
      <w:proofErr w:type="spellEnd"/>
      <w:r w:rsidRPr="00FB7A79">
        <w:rPr>
          <w:rFonts w:asciiTheme="minorHAnsi" w:hAnsiTheme="minorHAnsi" w:cstheme="minorHAnsi"/>
        </w:rPr>
        <w:t>, P., et al. (2010). "Change in willingness to pay for normal delivery and caesarean section during pregnancy and after delivery in Kathmandu." Tropical Medicine and International Health 15(10): 1227-1234.</w:t>
      </w:r>
    </w:p>
    <w:p w:rsidR="00EB11C7" w:rsidRPr="00FB7A79" w:rsidRDefault="00EB11C7" w:rsidP="00EB11C7">
      <w:pPr>
        <w:pStyle w:val="ListParagraph"/>
        <w:numPr>
          <w:ilvl w:val="0"/>
          <w:numId w:val="46"/>
        </w:numPr>
        <w:rPr>
          <w:rFonts w:asciiTheme="minorHAnsi" w:hAnsiTheme="minorHAnsi" w:cstheme="minorHAnsi"/>
        </w:rPr>
      </w:pPr>
      <w:r w:rsidRPr="00FB7A79">
        <w:rPr>
          <w:rFonts w:asciiTheme="minorHAnsi" w:hAnsiTheme="minorHAnsi" w:cstheme="minorHAnsi"/>
        </w:rPr>
        <w:t xml:space="preserve">Gupta, I. and M. Trivedi (2014). "Willingness to Pay for Health Insurance </w:t>
      </w:r>
      <w:proofErr w:type="gramStart"/>
      <w:r w:rsidRPr="00FB7A79">
        <w:rPr>
          <w:rFonts w:asciiTheme="minorHAnsi" w:hAnsiTheme="minorHAnsi" w:cstheme="minorHAnsi"/>
        </w:rPr>
        <w:t>Among</w:t>
      </w:r>
      <w:proofErr w:type="gramEnd"/>
      <w:r w:rsidRPr="00FB7A79">
        <w:rPr>
          <w:rFonts w:asciiTheme="minorHAnsi" w:hAnsiTheme="minorHAnsi" w:cstheme="minorHAnsi"/>
        </w:rPr>
        <w:t xml:space="preserve"> HIV-Positive Patients in India." Applied Health Economics and Health Policy 12(6): 601-610.</w:t>
      </w:r>
    </w:p>
    <w:p w:rsidR="00EB11C7" w:rsidRPr="00FB7A79" w:rsidRDefault="00EB11C7" w:rsidP="00EB11C7">
      <w:pPr>
        <w:pStyle w:val="ListParagraph"/>
        <w:numPr>
          <w:ilvl w:val="0"/>
          <w:numId w:val="46"/>
        </w:numPr>
        <w:rPr>
          <w:rFonts w:asciiTheme="minorHAnsi" w:hAnsiTheme="minorHAnsi" w:cstheme="minorHAnsi"/>
        </w:rPr>
      </w:pPr>
      <w:r w:rsidRPr="00FB7A79">
        <w:rPr>
          <w:rFonts w:asciiTheme="minorHAnsi" w:hAnsiTheme="minorHAnsi" w:cstheme="minorHAnsi"/>
        </w:rPr>
        <w:t xml:space="preserve">Lee, J. S., et al. (2015). "A Multi-country Study of the Household Willingness-to-Pay for Dengue Vaccines: Household Surveys in Vietnam, Thailand, and Colombia." </w:t>
      </w:r>
      <w:proofErr w:type="spellStart"/>
      <w:r w:rsidRPr="00FB7A79">
        <w:rPr>
          <w:rFonts w:asciiTheme="minorHAnsi" w:hAnsiTheme="minorHAnsi" w:cstheme="minorHAnsi"/>
        </w:rPr>
        <w:t>PLoS</w:t>
      </w:r>
      <w:proofErr w:type="spellEnd"/>
      <w:r w:rsidRPr="00FB7A79">
        <w:rPr>
          <w:rFonts w:asciiTheme="minorHAnsi" w:hAnsiTheme="minorHAnsi" w:cstheme="minorHAnsi"/>
        </w:rPr>
        <w:t xml:space="preserve"> </w:t>
      </w:r>
      <w:proofErr w:type="spellStart"/>
      <w:r w:rsidRPr="00FB7A79">
        <w:rPr>
          <w:rFonts w:asciiTheme="minorHAnsi" w:hAnsiTheme="minorHAnsi" w:cstheme="minorHAnsi"/>
        </w:rPr>
        <w:t>Negl</w:t>
      </w:r>
      <w:proofErr w:type="spellEnd"/>
      <w:r w:rsidRPr="00FB7A79">
        <w:rPr>
          <w:rFonts w:asciiTheme="minorHAnsi" w:hAnsiTheme="minorHAnsi" w:cstheme="minorHAnsi"/>
        </w:rPr>
        <w:t xml:space="preserve"> Trop Dis 9(6): e0003810.</w:t>
      </w:r>
    </w:p>
    <w:p w:rsidR="00EB11C7" w:rsidRPr="00FB7A79" w:rsidRDefault="00EB11C7" w:rsidP="00EB11C7">
      <w:pPr>
        <w:pStyle w:val="ListParagraph"/>
        <w:numPr>
          <w:ilvl w:val="0"/>
          <w:numId w:val="46"/>
        </w:numPr>
        <w:rPr>
          <w:rFonts w:asciiTheme="minorHAnsi" w:hAnsiTheme="minorHAnsi" w:cstheme="minorHAnsi"/>
        </w:rPr>
      </w:pPr>
      <w:proofErr w:type="spellStart"/>
      <w:r w:rsidRPr="00FB7A79">
        <w:rPr>
          <w:rFonts w:asciiTheme="minorHAnsi" w:hAnsiTheme="minorHAnsi" w:cstheme="minorHAnsi"/>
        </w:rPr>
        <w:t>Atreya</w:t>
      </w:r>
      <w:proofErr w:type="spellEnd"/>
      <w:r w:rsidRPr="00FB7A79">
        <w:rPr>
          <w:rFonts w:asciiTheme="minorHAnsi" w:hAnsiTheme="minorHAnsi" w:cstheme="minorHAnsi"/>
        </w:rPr>
        <w:t>, K., et al. (2012). "Health and environmental costs of pesticide use in vegetable farming in Nepal." Environment, Development and Sustainability 14(4): 477-493.</w:t>
      </w:r>
    </w:p>
    <w:p w:rsidR="00EB11C7" w:rsidRPr="00FB7A79" w:rsidRDefault="00EB11C7" w:rsidP="00EB11C7">
      <w:pPr>
        <w:pStyle w:val="ListParagraph"/>
        <w:numPr>
          <w:ilvl w:val="0"/>
          <w:numId w:val="46"/>
        </w:numPr>
        <w:rPr>
          <w:rFonts w:asciiTheme="minorHAnsi" w:hAnsiTheme="minorHAnsi" w:cstheme="minorHAnsi"/>
        </w:rPr>
      </w:pPr>
      <w:proofErr w:type="spellStart"/>
      <w:r w:rsidRPr="00FB7A79">
        <w:rPr>
          <w:rFonts w:asciiTheme="minorHAnsi" w:hAnsiTheme="minorHAnsi" w:cstheme="minorHAnsi"/>
        </w:rPr>
        <w:t>Kadowaki</w:t>
      </w:r>
      <w:proofErr w:type="spellEnd"/>
      <w:r w:rsidRPr="00FB7A79">
        <w:rPr>
          <w:rFonts w:asciiTheme="minorHAnsi" w:hAnsiTheme="minorHAnsi" w:cstheme="minorHAnsi"/>
        </w:rPr>
        <w:t>, H., et al. (2018). "Socio-economic factors associated with voluntary rabies control measures in Vietnam." Preventive Veterinary Medicine 157: 105-114.</w:t>
      </w:r>
    </w:p>
    <w:p w:rsidR="00EB11C7" w:rsidRPr="00FB7A79" w:rsidRDefault="00EB11C7" w:rsidP="00EB11C7">
      <w:pPr>
        <w:pStyle w:val="ListParagraph"/>
        <w:numPr>
          <w:ilvl w:val="0"/>
          <w:numId w:val="46"/>
        </w:numPr>
        <w:rPr>
          <w:rFonts w:asciiTheme="minorHAnsi" w:hAnsiTheme="minorHAnsi" w:cstheme="minorHAnsi"/>
        </w:rPr>
      </w:pPr>
      <w:proofErr w:type="spellStart"/>
      <w:r w:rsidRPr="00FB7A79">
        <w:rPr>
          <w:rFonts w:asciiTheme="minorHAnsi" w:hAnsiTheme="minorHAnsi" w:cstheme="minorHAnsi"/>
        </w:rPr>
        <w:lastRenderedPageBreak/>
        <w:t>Prabhu</w:t>
      </w:r>
      <w:proofErr w:type="spellEnd"/>
      <w:r w:rsidRPr="00FB7A79">
        <w:rPr>
          <w:rFonts w:asciiTheme="minorHAnsi" w:hAnsiTheme="minorHAnsi" w:cstheme="minorHAnsi"/>
        </w:rPr>
        <w:t xml:space="preserve">, V. S. (2010). "Tests of </w:t>
      </w:r>
      <w:proofErr w:type="spellStart"/>
      <w:r w:rsidRPr="00FB7A79">
        <w:rPr>
          <w:rFonts w:asciiTheme="minorHAnsi" w:hAnsiTheme="minorHAnsi" w:cstheme="minorHAnsi"/>
        </w:rPr>
        <w:t>Intrahousehold</w:t>
      </w:r>
      <w:proofErr w:type="spellEnd"/>
      <w:r w:rsidRPr="00FB7A79">
        <w:rPr>
          <w:rFonts w:asciiTheme="minorHAnsi" w:hAnsiTheme="minorHAnsi" w:cstheme="minorHAnsi"/>
        </w:rPr>
        <w:t xml:space="preserve"> Resource Allocation Using a CV Framework: A Comparison of Husbands' and Wives' Separate and Joint WTP in the Slums of </w:t>
      </w:r>
      <w:proofErr w:type="spellStart"/>
      <w:r w:rsidRPr="00FB7A79">
        <w:rPr>
          <w:rFonts w:asciiTheme="minorHAnsi" w:hAnsiTheme="minorHAnsi" w:cstheme="minorHAnsi"/>
        </w:rPr>
        <w:t>Navi</w:t>
      </w:r>
      <w:proofErr w:type="spellEnd"/>
      <w:r w:rsidRPr="00FB7A79">
        <w:rPr>
          <w:rFonts w:asciiTheme="minorHAnsi" w:hAnsiTheme="minorHAnsi" w:cstheme="minorHAnsi"/>
        </w:rPr>
        <w:t xml:space="preserve">-Mumbai, India." World Development 38(4): 606-619. </w:t>
      </w:r>
    </w:p>
    <w:p w:rsidR="00EB11C7" w:rsidRPr="00FB7A79" w:rsidRDefault="00EB11C7" w:rsidP="00EB11C7">
      <w:pPr>
        <w:pStyle w:val="ListParagraph"/>
        <w:numPr>
          <w:ilvl w:val="0"/>
          <w:numId w:val="46"/>
        </w:numPr>
        <w:spacing w:after="160" w:line="259" w:lineRule="auto"/>
        <w:rPr>
          <w:rFonts w:asciiTheme="minorHAnsi" w:hAnsiTheme="minorHAnsi" w:cstheme="minorHAnsi"/>
          <w:color w:val="000000"/>
          <w:shd w:val="clear" w:color="auto" w:fill="FFFFFF"/>
        </w:rPr>
      </w:pPr>
      <w:r w:rsidRPr="00FB7A79">
        <w:rPr>
          <w:rFonts w:asciiTheme="minorHAnsi" w:hAnsiTheme="minorHAnsi" w:cstheme="minorHAnsi"/>
          <w:color w:val="000000"/>
          <w:shd w:val="clear" w:color="auto" w:fill="FFFFFF"/>
        </w:rPr>
        <w:t xml:space="preserve">Khan, M. (2009). "Economic evaluation of health cost of pesticide use: Willingness to pay method." </w:t>
      </w:r>
      <w:r w:rsidRPr="00FB7A79">
        <w:rPr>
          <w:rFonts w:asciiTheme="minorHAnsi" w:hAnsiTheme="minorHAnsi" w:cstheme="minorHAnsi"/>
          <w:color w:val="000000"/>
          <w:u w:val="single"/>
          <w:shd w:val="clear" w:color="auto" w:fill="FFFFFF"/>
        </w:rPr>
        <w:t>Pakistan Development Review</w:t>
      </w:r>
      <w:r w:rsidRPr="00FB7A79">
        <w:rPr>
          <w:rFonts w:asciiTheme="minorHAnsi" w:hAnsiTheme="minorHAnsi" w:cstheme="minorHAnsi"/>
          <w:color w:val="000000"/>
          <w:shd w:val="clear" w:color="auto" w:fill="FFFFFF"/>
        </w:rPr>
        <w:t xml:space="preserve"> </w:t>
      </w:r>
      <w:r w:rsidRPr="00FB7A79">
        <w:rPr>
          <w:rFonts w:asciiTheme="minorHAnsi" w:hAnsiTheme="minorHAnsi" w:cstheme="minorHAnsi"/>
          <w:b/>
          <w:bCs/>
          <w:color w:val="000000"/>
          <w:shd w:val="clear" w:color="auto" w:fill="FFFFFF"/>
        </w:rPr>
        <w:t>48</w:t>
      </w:r>
      <w:r w:rsidRPr="00FB7A79">
        <w:rPr>
          <w:rFonts w:asciiTheme="minorHAnsi" w:hAnsiTheme="minorHAnsi" w:cstheme="minorHAnsi"/>
          <w:color w:val="000000"/>
          <w:shd w:val="clear" w:color="auto" w:fill="FFFFFF"/>
        </w:rPr>
        <w:t>(4): 459-470.</w:t>
      </w:r>
    </w:p>
    <w:p w:rsidR="00EB11C7" w:rsidRPr="00FB7A79" w:rsidRDefault="00EB11C7" w:rsidP="00EB11C7">
      <w:pPr>
        <w:pStyle w:val="ListParagraph"/>
        <w:numPr>
          <w:ilvl w:val="0"/>
          <w:numId w:val="46"/>
        </w:numPr>
        <w:spacing w:after="160" w:line="259" w:lineRule="auto"/>
        <w:rPr>
          <w:rFonts w:asciiTheme="minorHAnsi" w:hAnsiTheme="minorHAnsi" w:cstheme="minorHAnsi"/>
          <w:color w:val="000000"/>
          <w:shd w:val="clear" w:color="auto" w:fill="FFFFFF"/>
        </w:rPr>
      </w:pPr>
      <w:r w:rsidRPr="00FB7A79">
        <w:rPr>
          <w:rFonts w:asciiTheme="minorHAnsi" w:hAnsiTheme="minorHAnsi" w:cstheme="minorHAnsi"/>
          <w:color w:val="000000"/>
          <w:shd w:val="clear" w:color="auto" w:fill="FFFFFF"/>
        </w:rPr>
        <w:t xml:space="preserve">Huang, L., et al. (2012). "The influencing factors of the WTP for the risk reduction of chemical industry accidents in China." </w:t>
      </w:r>
      <w:r w:rsidRPr="00FB7A79">
        <w:rPr>
          <w:rFonts w:asciiTheme="minorHAnsi" w:hAnsiTheme="minorHAnsi" w:cstheme="minorHAnsi"/>
          <w:color w:val="000000"/>
          <w:u w:val="single"/>
          <w:shd w:val="clear" w:color="auto" w:fill="FFFFFF"/>
        </w:rPr>
        <w:t>Frontiers of Environmental Science and Engineering in China</w:t>
      </w:r>
      <w:r w:rsidRPr="00FB7A79">
        <w:rPr>
          <w:rFonts w:asciiTheme="minorHAnsi" w:hAnsiTheme="minorHAnsi" w:cstheme="minorHAnsi"/>
          <w:color w:val="000000"/>
          <w:shd w:val="clear" w:color="auto" w:fill="FFFFFF"/>
        </w:rPr>
        <w:t xml:space="preserve"> </w:t>
      </w:r>
      <w:r w:rsidRPr="00FB7A79">
        <w:rPr>
          <w:rFonts w:asciiTheme="minorHAnsi" w:hAnsiTheme="minorHAnsi" w:cstheme="minorHAnsi"/>
          <w:b/>
          <w:bCs/>
          <w:color w:val="000000"/>
          <w:shd w:val="clear" w:color="auto" w:fill="FFFFFF"/>
        </w:rPr>
        <w:t>6</w:t>
      </w:r>
      <w:r w:rsidRPr="00FB7A79">
        <w:rPr>
          <w:rFonts w:asciiTheme="minorHAnsi" w:hAnsiTheme="minorHAnsi" w:cstheme="minorHAnsi"/>
          <w:color w:val="000000"/>
          <w:shd w:val="clear" w:color="auto" w:fill="FFFFFF"/>
        </w:rPr>
        <w:t>(6): 860-868.</w:t>
      </w:r>
    </w:p>
    <w:p w:rsidR="00EB11C7" w:rsidRPr="00FB7A79" w:rsidRDefault="00EB11C7" w:rsidP="00EB11C7">
      <w:pPr>
        <w:pStyle w:val="ListParagraph"/>
        <w:numPr>
          <w:ilvl w:val="0"/>
          <w:numId w:val="46"/>
        </w:numPr>
        <w:spacing w:after="160" w:line="259" w:lineRule="auto"/>
        <w:rPr>
          <w:rFonts w:asciiTheme="minorHAnsi" w:hAnsiTheme="minorHAnsi" w:cstheme="minorHAnsi"/>
          <w:color w:val="000000"/>
          <w:shd w:val="clear" w:color="auto" w:fill="FFFFFF"/>
        </w:rPr>
      </w:pPr>
      <w:r w:rsidRPr="00FB7A79">
        <w:rPr>
          <w:rFonts w:asciiTheme="minorHAnsi" w:hAnsiTheme="minorHAnsi" w:cstheme="minorHAnsi"/>
          <w:color w:val="000000"/>
          <w:shd w:val="clear" w:color="auto" w:fill="FFFFFF"/>
        </w:rPr>
        <w:t xml:space="preserve">Khan, M. and C. A. </w:t>
      </w:r>
      <w:proofErr w:type="spellStart"/>
      <w:r w:rsidRPr="00FB7A79">
        <w:rPr>
          <w:rFonts w:asciiTheme="minorHAnsi" w:hAnsiTheme="minorHAnsi" w:cstheme="minorHAnsi"/>
          <w:color w:val="000000"/>
          <w:shd w:val="clear" w:color="auto" w:fill="FFFFFF"/>
        </w:rPr>
        <w:t>Damalas</w:t>
      </w:r>
      <w:proofErr w:type="spellEnd"/>
      <w:r w:rsidRPr="00FB7A79">
        <w:rPr>
          <w:rFonts w:asciiTheme="minorHAnsi" w:hAnsiTheme="minorHAnsi" w:cstheme="minorHAnsi"/>
          <w:color w:val="000000"/>
          <w:shd w:val="clear" w:color="auto" w:fill="FFFFFF"/>
        </w:rPr>
        <w:t xml:space="preserve"> (2015). "Farmers' willingness to pay for less health risks by pesticide use: A case study from the cotton belt of Punjab, Pakistan." </w:t>
      </w:r>
      <w:r w:rsidRPr="00FB7A79">
        <w:rPr>
          <w:rFonts w:asciiTheme="minorHAnsi" w:hAnsiTheme="minorHAnsi" w:cstheme="minorHAnsi"/>
          <w:color w:val="000000"/>
          <w:u w:val="single"/>
          <w:shd w:val="clear" w:color="auto" w:fill="FFFFFF"/>
        </w:rPr>
        <w:t>Science of the Total Environment</w:t>
      </w:r>
      <w:r w:rsidRPr="00FB7A79">
        <w:rPr>
          <w:rFonts w:asciiTheme="minorHAnsi" w:hAnsiTheme="minorHAnsi" w:cstheme="minorHAnsi"/>
          <w:color w:val="000000"/>
          <w:shd w:val="clear" w:color="auto" w:fill="FFFFFF"/>
        </w:rPr>
        <w:t xml:space="preserve"> </w:t>
      </w:r>
      <w:r w:rsidRPr="00FB7A79">
        <w:rPr>
          <w:rFonts w:asciiTheme="minorHAnsi" w:hAnsiTheme="minorHAnsi" w:cstheme="minorHAnsi"/>
          <w:b/>
          <w:bCs/>
          <w:color w:val="000000"/>
          <w:shd w:val="clear" w:color="auto" w:fill="FFFFFF"/>
        </w:rPr>
        <w:t>530-531</w:t>
      </w:r>
      <w:r w:rsidRPr="00FB7A79">
        <w:rPr>
          <w:rFonts w:asciiTheme="minorHAnsi" w:hAnsiTheme="minorHAnsi" w:cstheme="minorHAnsi"/>
          <w:color w:val="000000"/>
          <w:shd w:val="clear" w:color="auto" w:fill="FFFFFF"/>
        </w:rPr>
        <w:t>: 297-303.</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Nomura, N. (2011). "A social survey for economic valuation of health risk reduction in Shanghai." </w:t>
      </w:r>
      <w:r w:rsidRPr="00FB7A79">
        <w:rPr>
          <w:rFonts w:asciiTheme="minorHAnsi" w:hAnsiTheme="minorHAnsi" w:cstheme="minorHAnsi"/>
          <w:u w:val="single"/>
        </w:rPr>
        <w:t xml:space="preserve">Nihon </w:t>
      </w:r>
      <w:proofErr w:type="spellStart"/>
      <w:r w:rsidRPr="00FB7A79">
        <w:rPr>
          <w:rFonts w:asciiTheme="minorHAnsi" w:hAnsiTheme="minorHAnsi" w:cstheme="minorHAnsi"/>
          <w:u w:val="single"/>
        </w:rPr>
        <w:t>Enerugi</w:t>
      </w:r>
      <w:proofErr w:type="spellEnd"/>
      <w:r w:rsidRPr="00FB7A79">
        <w:rPr>
          <w:rFonts w:asciiTheme="minorHAnsi" w:hAnsiTheme="minorHAnsi" w:cstheme="minorHAnsi"/>
          <w:u w:val="single"/>
        </w:rPr>
        <w:t xml:space="preserve"> </w:t>
      </w:r>
      <w:proofErr w:type="spellStart"/>
      <w:r w:rsidRPr="00FB7A79">
        <w:rPr>
          <w:rFonts w:asciiTheme="minorHAnsi" w:hAnsiTheme="minorHAnsi" w:cstheme="minorHAnsi"/>
          <w:u w:val="single"/>
        </w:rPr>
        <w:t>Gakkaishi</w:t>
      </w:r>
      <w:proofErr w:type="spellEnd"/>
      <w:r w:rsidRPr="00FB7A79">
        <w:rPr>
          <w:rFonts w:asciiTheme="minorHAnsi" w:hAnsiTheme="minorHAnsi" w:cstheme="minorHAnsi"/>
          <w:u w:val="single"/>
        </w:rPr>
        <w:t>/Journal of the Japan Institute of Energy</w:t>
      </w:r>
      <w:r w:rsidRPr="00FB7A79">
        <w:rPr>
          <w:rFonts w:asciiTheme="minorHAnsi" w:hAnsiTheme="minorHAnsi" w:cstheme="minorHAnsi"/>
        </w:rPr>
        <w:t xml:space="preserve"> </w:t>
      </w:r>
      <w:r w:rsidRPr="00FB7A79">
        <w:rPr>
          <w:rFonts w:asciiTheme="minorHAnsi" w:hAnsiTheme="minorHAnsi" w:cstheme="minorHAnsi"/>
          <w:b/>
          <w:bCs/>
        </w:rPr>
        <w:t>90</w:t>
      </w:r>
      <w:r w:rsidRPr="00FB7A79">
        <w:rPr>
          <w:rFonts w:asciiTheme="minorHAnsi" w:hAnsiTheme="minorHAnsi" w:cstheme="minorHAnsi"/>
        </w:rPr>
        <w:t>(1): 51-58.</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Wang, H. and J. He (2014). "Estimating the economic value of statistical life in China: A study of the willingness to pay for cancer prevention." </w:t>
      </w:r>
      <w:r w:rsidRPr="00FB7A79">
        <w:rPr>
          <w:rFonts w:asciiTheme="minorHAnsi" w:hAnsiTheme="minorHAnsi" w:cstheme="minorHAnsi"/>
          <w:u w:val="single"/>
        </w:rPr>
        <w:t>Frontiers of Economics in China</w:t>
      </w:r>
      <w:r w:rsidRPr="00FB7A79">
        <w:rPr>
          <w:rFonts w:asciiTheme="minorHAnsi" w:hAnsiTheme="minorHAnsi" w:cstheme="minorHAnsi"/>
        </w:rPr>
        <w:t xml:space="preserve"> </w:t>
      </w:r>
      <w:r w:rsidRPr="00FB7A79">
        <w:rPr>
          <w:rFonts w:asciiTheme="minorHAnsi" w:hAnsiTheme="minorHAnsi" w:cstheme="minorHAnsi"/>
          <w:b/>
          <w:bCs/>
        </w:rPr>
        <w:t>9</w:t>
      </w:r>
      <w:r w:rsidRPr="00FB7A79">
        <w:rPr>
          <w:rFonts w:asciiTheme="minorHAnsi" w:hAnsiTheme="minorHAnsi" w:cstheme="minorHAnsi"/>
        </w:rPr>
        <w:t>(2): 183-215.</w:t>
      </w:r>
    </w:p>
    <w:p w:rsidR="00EB11C7" w:rsidRPr="00FB7A79" w:rsidRDefault="00EB11C7" w:rsidP="00EB11C7">
      <w:pPr>
        <w:pStyle w:val="ListParagraph"/>
        <w:numPr>
          <w:ilvl w:val="0"/>
          <w:numId w:val="46"/>
        </w:numPr>
        <w:spacing w:after="160" w:line="259" w:lineRule="auto"/>
        <w:rPr>
          <w:rFonts w:asciiTheme="minorHAnsi" w:hAnsiTheme="minorHAnsi" w:cstheme="minorHAnsi"/>
          <w:color w:val="000000"/>
          <w:shd w:val="clear" w:color="auto" w:fill="FFFFFF"/>
        </w:rPr>
      </w:pPr>
      <w:r w:rsidRPr="00FB7A79">
        <w:rPr>
          <w:rFonts w:asciiTheme="minorHAnsi" w:hAnsiTheme="minorHAnsi" w:cstheme="minorHAnsi"/>
        </w:rPr>
        <w:t xml:space="preserve">Xu, Z. and J. Shan (2018). "The effect of risk perception on willingness to pay for reductions in the health risks posed by particulate matter 2.5: A case study of Beijing, China." </w:t>
      </w:r>
      <w:r w:rsidRPr="00FB7A79">
        <w:rPr>
          <w:rFonts w:asciiTheme="minorHAnsi" w:hAnsiTheme="minorHAnsi" w:cstheme="minorHAnsi"/>
          <w:u w:val="single"/>
        </w:rPr>
        <w:t>Energy and Environment</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Zeng, X. G., et al. (2015). "Economic evaluation of health risks caused by PM&lt;</w:t>
      </w:r>
      <w:proofErr w:type="spellStart"/>
      <w:r w:rsidRPr="00FB7A79">
        <w:rPr>
          <w:rFonts w:asciiTheme="minorHAnsi" w:hAnsiTheme="minorHAnsi" w:cstheme="minorHAnsi"/>
        </w:rPr>
        <w:t>inf</w:t>
      </w:r>
      <w:proofErr w:type="spellEnd"/>
      <w:r w:rsidRPr="00FB7A79">
        <w:rPr>
          <w:rFonts w:asciiTheme="minorHAnsi" w:hAnsiTheme="minorHAnsi" w:cstheme="minorHAnsi"/>
        </w:rPr>
        <w:t>&gt;2.5&lt;/</w:t>
      </w:r>
      <w:proofErr w:type="spellStart"/>
      <w:r w:rsidRPr="00FB7A79">
        <w:rPr>
          <w:rFonts w:asciiTheme="minorHAnsi" w:hAnsiTheme="minorHAnsi" w:cstheme="minorHAnsi"/>
        </w:rPr>
        <w:t>inf</w:t>
      </w:r>
      <w:proofErr w:type="spellEnd"/>
      <w:r w:rsidRPr="00FB7A79">
        <w:rPr>
          <w:rFonts w:asciiTheme="minorHAnsi" w:hAnsiTheme="minorHAnsi" w:cstheme="minorHAnsi"/>
        </w:rPr>
        <w:t xml:space="preserve">&gt; in Beijing based on contingent valuation method." </w:t>
      </w:r>
      <w:proofErr w:type="spellStart"/>
      <w:r w:rsidRPr="00FB7A79">
        <w:rPr>
          <w:rFonts w:asciiTheme="minorHAnsi" w:hAnsiTheme="minorHAnsi" w:cstheme="minorHAnsi"/>
          <w:u w:val="single"/>
        </w:rPr>
        <w:t>Zhongguo</w:t>
      </w:r>
      <w:proofErr w:type="spellEnd"/>
      <w:r w:rsidRPr="00FB7A79">
        <w:rPr>
          <w:rFonts w:asciiTheme="minorHAnsi" w:hAnsiTheme="minorHAnsi" w:cstheme="minorHAnsi"/>
          <w:u w:val="single"/>
        </w:rPr>
        <w:t xml:space="preserve"> </w:t>
      </w:r>
      <w:proofErr w:type="spellStart"/>
      <w:r w:rsidRPr="00FB7A79">
        <w:rPr>
          <w:rFonts w:asciiTheme="minorHAnsi" w:hAnsiTheme="minorHAnsi" w:cstheme="minorHAnsi"/>
          <w:u w:val="single"/>
        </w:rPr>
        <w:t>Huanjing</w:t>
      </w:r>
      <w:proofErr w:type="spellEnd"/>
      <w:r w:rsidRPr="00FB7A79">
        <w:rPr>
          <w:rFonts w:asciiTheme="minorHAnsi" w:hAnsiTheme="minorHAnsi" w:cstheme="minorHAnsi"/>
          <w:u w:val="single"/>
        </w:rPr>
        <w:t xml:space="preserve"> </w:t>
      </w:r>
      <w:proofErr w:type="spellStart"/>
      <w:r w:rsidRPr="00FB7A79">
        <w:rPr>
          <w:rFonts w:asciiTheme="minorHAnsi" w:hAnsiTheme="minorHAnsi" w:cstheme="minorHAnsi"/>
          <w:u w:val="single"/>
        </w:rPr>
        <w:t>Kexue</w:t>
      </w:r>
      <w:proofErr w:type="spellEnd"/>
      <w:r w:rsidRPr="00FB7A79">
        <w:rPr>
          <w:rFonts w:asciiTheme="minorHAnsi" w:hAnsiTheme="minorHAnsi" w:cstheme="minorHAnsi"/>
          <w:u w:val="single"/>
        </w:rPr>
        <w:t>/China Environmental Science</w:t>
      </w:r>
      <w:r w:rsidRPr="00FB7A79">
        <w:rPr>
          <w:rFonts w:asciiTheme="minorHAnsi" w:hAnsiTheme="minorHAnsi" w:cstheme="minorHAnsi"/>
        </w:rPr>
        <w:t xml:space="preserve"> </w:t>
      </w:r>
      <w:r w:rsidRPr="00FB7A79">
        <w:rPr>
          <w:rFonts w:asciiTheme="minorHAnsi" w:hAnsiTheme="minorHAnsi" w:cstheme="minorHAnsi"/>
          <w:b/>
          <w:bCs/>
        </w:rPr>
        <w:t>35</w:t>
      </w:r>
      <w:r w:rsidRPr="00FB7A79">
        <w:rPr>
          <w:rFonts w:asciiTheme="minorHAnsi" w:hAnsiTheme="minorHAnsi" w:cstheme="minorHAnsi"/>
        </w:rPr>
        <w:t>(7): 2233-2240.</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Zhao, F. (2009). "Health-related utility and willingness to pay per quality-adjusted life year of chronic prostatitis patients in China." </w:t>
      </w:r>
      <w:r w:rsidRPr="00FB7A79">
        <w:rPr>
          <w:rFonts w:asciiTheme="minorHAnsi" w:hAnsiTheme="minorHAnsi" w:cstheme="minorHAnsi"/>
          <w:u w:val="single"/>
        </w:rPr>
        <w:t>Drug Information Journal</w:t>
      </w:r>
      <w:r w:rsidRPr="00FB7A79">
        <w:rPr>
          <w:rFonts w:asciiTheme="minorHAnsi" w:hAnsiTheme="minorHAnsi" w:cstheme="minorHAnsi"/>
        </w:rPr>
        <w:t xml:space="preserve"> </w:t>
      </w:r>
      <w:r w:rsidRPr="00FB7A79">
        <w:rPr>
          <w:rFonts w:asciiTheme="minorHAnsi" w:hAnsiTheme="minorHAnsi" w:cstheme="minorHAnsi"/>
          <w:b/>
          <w:bCs/>
        </w:rPr>
        <w:t>43</w:t>
      </w:r>
      <w:r w:rsidRPr="00FB7A79">
        <w:rPr>
          <w:rFonts w:asciiTheme="minorHAnsi" w:hAnsiTheme="minorHAnsi" w:cstheme="minorHAnsi"/>
        </w:rPr>
        <w:t>(4): 520.</w:t>
      </w:r>
    </w:p>
    <w:p w:rsidR="00EB11C7" w:rsidRPr="00FB7A79" w:rsidRDefault="00EB11C7" w:rsidP="00EB11C7">
      <w:pPr>
        <w:pStyle w:val="ListParagraph"/>
        <w:numPr>
          <w:ilvl w:val="0"/>
          <w:numId w:val="46"/>
        </w:numPr>
        <w:spacing w:after="160" w:line="259" w:lineRule="auto"/>
        <w:rPr>
          <w:rFonts w:asciiTheme="minorHAnsi" w:hAnsiTheme="minorHAnsi" w:cstheme="minorHAnsi"/>
          <w:color w:val="000000"/>
          <w:shd w:val="clear" w:color="auto" w:fill="FFFFFF"/>
        </w:rPr>
      </w:pPr>
      <w:r w:rsidRPr="00FB7A79">
        <w:rPr>
          <w:rFonts w:asciiTheme="minorHAnsi" w:hAnsiTheme="minorHAnsi" w:cstheme="minorHAnsi"/>
          <w:color w:val="000000"/>
          <w:shd w:val="clear" w:color="auto" w:fill="FFFFFF"/>
        </w:rPr>
        <w:t xml:space="preserve">Ahmed, N., et al. (2016). "Assessment of willingness to pay for consultation and diagnostic services in Sheikh </w:t>
      </w:r>
      <w:proofErr w:type="spellStart"/>
      <w:r w:rsidRPr="00FB7A79">
        <w:rPr>
          <w:rFonts w:asciiTheme="minorHAnsi" w:hAnsiTheme="minorHAnsi" w:cstheme="minorHAnsi"/>
          <w:color w:val="000000"/>
          <w:shd w:val="clear" w:color="auto" w:fill="FFFFFF"/>
        </w:rPr>
        <w:t>Khalifa</w:t>
      </w:r>
      <w:proofErr w:type="spellEnd"/>
      <w:r w:rsidRPr="00FB7A79">
        <w:rPr>
          <w:rFonts w:asciiTheme="minorHAnsi" w:hAnsiTheme="minorHAnsi" w:cstheme="minorHAnsi"/>
          <w:color w:val="000000"/>
          <w:shd w:val="clear" w:color="auto" w:fill="FFFFFF"/>
        </w:rPr>
        <w:t xml:space="preserve"> Bin </w:t>
      </w:r>
      <w:proofErr w:type="spellStart"/>
      <w:r w:rsidRPr="00FB7A79">
        <w:rPr>
          <w:rFonts w:asciiTheme="minorHAnsi" w:hAnsiTheme="minorHAnsi" w:cstheme="minorHAnsi"/>
          <w:color w:val="000000"/>
          <w:shd w:val="clear" w:color="auto" w:fill="FFFFFF"/>
        </w:rPr>
        <w:t>Zayyed</w:t>
      </w:r>
      <w:proofErr w:type="spellEnd"/>
      <w:r w:rsidRPr="00FB7A79">
        <w:rPr>
          <w:rFonts w:asciiTheme="minorHAnsi" w:hAnsiTheme="minorHAnsi" w:cstheme="minorHAnsi"/>
          <w:color w:val="000000"/>
          <w:shd w:val="clear" w:color="auto" w:fill="FFFFFF"/>
        </w:rPr>
        <w:t xml:space="preserve"> Al-</w:t>
      </w:r>
      <w:proofErr w:type="spellStart"/>
      <w:r w:rsidRPr="00FB7A79">
        <w:rPr>
          <w:rFonts w:asciiTheme="minorHAnsi" w:hAnsiTheme="minorHAnsi" w:cstheme="minorHAnsi"/>
          <w:color w:val="000000"/>
          <w:shd w:val="clear" w:color="auto" w:fill="FFFFFF"/>
        </w:rPr>
        <w:t>Nayyan</w:t>
      </w:r>
      <w:proofErr w:type="spellEnd"/>
      <w:r w:rsidRPr="00FB7A79">
        <w:rPr>
          <w:rFonts w:asciiTheme="minorHAnsi" w:hAnsiTheme="minorHAnsi" w:cstheme="minorHAnsi"/>
          <w:color w:val="000000"/>
          <w:shd w:val="clear" w:color="auto" w:fill="FFFFFF"/>
        </w:rPr>
        <w:t xml:space="preserve"> medical complex, Quetta." </w:t>
      </w:r>
      <w:r w:rsidRPr="00FB7A79">
        <w:rPr>
          <w:rFonts w:asciiTheme="minorHAnsi" w:hAnsiTheme="minorHAnsi" w:cstheme="minorHAnsi"/>
          <w:color w:val="000000"/>
          <w:u w:val="single"/>
          <w:shd w:val="clear" w:color="auto" w:fill="FFFFFF"/>
        </w:rPr>
        <w:t>Value in Health</w:t>
      </w:r>
      <w:r w:rsidRPr="00FB7A79">
        <w:rPr>
          <w:rFonts w:asciiTheme="minorHAnsi" w:hAnsiTheme="minorHAnsi" w:cstheme="minorHAnsi"/>
          <w:color w:val="000000"/>
          <w:shd w:val="clear" w:color="auto" w:fill="FFFFFF"/>
        </w:rPr>
        <w:t xml:space="preserve"> </w:t>
      </w:r>
      <w:r w:rsidRPr="00FB7A79">
        <w:rPr>
          <w:rFonts w:asciiTheme="minorHAnsi" w:hAnsiTheme="minorHAnsi" w:cstheme="minorHAnsi"/>
          <w:b/>
          <w:bCs/>
          <w:color w:val="000000"/>
          <w:shd w:val="clear" w:color="auto" w:fill="FFFFFF"/>
        </w:rPr>
        <w:t>19</w:t>
      </w:r>
      <w:r w:rsidRPr="00FB7A79">
        <w:rPr>
          <w:rFonts w:asciiTheme="minorHAnsi" w:hAnsiTheme="minorHAnsi" w:cstheme="minorHAnsi"/>
          <w:color w:val="000000"/>
          <w:shd w:val="clear" w:color="auto" w:fill="FFFFFF"/>
        </w:rPr>
        <w:t>(7): A483. Pakistan</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Chen, F., et al. (2015). "The Willingness-to-Pay for General Practitioners in Contractual Service and Influencing Factors among Empty Nesters in Chongqing, China." </w:t>
      </w:r>
      <w:proofErr w:type="spellStart"/>
      <w:r w:rsidRPr="00FB7A79">
        <w:rPr>
          <w:rFonts w:asciiTheme="minorHAnsi" w:hAnsiTheme="minorHAnsi" w:cstheme="minorHAnsi"/>
          <w:u w:val="single"/>
        </w:rPr>
        <w:t>Int</w:t>
      </w:r>
      <w:proofErr w:type="spellEnd"/>
      <w:r w:rsidRPr="00FB7A79">
        <w:rPr>
          <w:rFonts w:asciiTheme="minorHAnsi" w:hAnsiTheme="minorHAnsi" w:cstheme="minorHAnsi"/>
          <w:u w:val="single"/>
        </w:rPr>
        <w:t xml:space="preserve"> J Environ Res Public Health</w:t>
      </w:r>
      <w:r w:rsidRPr="00FB7A79">
        <w:rPr>
          <w:rFonts w:asciiTheme="minorHAnsi" w:hAnsiTheme="minorHAnsi" w:cstheme="minorHAnsi"/>
        </w:rPr>
        <w:t xml:space="preserve"> </w:t>
      </w:r>
      <w:r w:rsidRPr="00FB7A79">
        <w:rPr>
          <w:rFonts w:asciiTheme="minorHAnsi" w:hAnsiTheme="minorHAnsi" w:cstheme="minorHAnsi"/>
          <w:b/>
          <w:bCs/>
        </w:rPr>
        <w:t>12</w:t>
      </w:r>
      <w:r w:rsidRPr="00FB7A79">
        <w:rPr>
          <w:rFonts w:asciiTheme="minorHAnsi" w:hAnsiTheme="minorHAnsi" w:cstheme="minorHAnsi"/>
        </w:rPr>
        <w:t>(8): 9330-9341</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Nguyen, L. H. and A. T. D. Hoang (2017). "Willingness to pay for social health insurance in central Vietnam." </w:t>
      </w:r>
      <w:r w:rsidRPr="00FB7A79">
        <w:rPr>
          <w:rFonts w:asciiTheme="minorHAnsi" w:hAnsiTheme="minorHAnsi" w:cstheme="minorHAnsi"/>
          <w:u w:val="single"/>
        </w:rPr>
        <w:t>Frontiers in Public Health</w:t>
      </w:r>
      <w:r w:rsidRPr="00FB7A79">
        <w:rPr>
          <w:rFonts w:asciiTheme="minorHAnsi" w:hAnsiTheme="minorHAnsi" w:cstheme="minorHAnsi"/>
        </w:rPr>
        <w:t xml:space="preserve"> </w:t>
      </w:r>
      <w:r w:rsidRPr="00FB7A79">
        <w:rPr>
          <w:rFonts w:asciiTheme="minorHAnsi" w:hAnsiTheme="minorHAnsi" w:cstheme="minorHAnsi"/>
          <w:b/>
          <w:bCs/>
        </w:rPr>
        <w:t>5</w:t>
      </w:r>
      <w:r w:rsidRPr="00FB7A79">
        <w:rPr>
          <w:rFonts w:asciiTheme="minorHAnsi" w:hAnsiTheme="minorHAnsi" w:cstheme="minorHAnsi"/>
        </w:rPr>
        <w:t>(APR).</w:t>
      </w:r>
    </w:p>
    <w:p w:rsidR="00EB11C7" w:rsidRPr="00FB7A79" w:rsidRDefault="00EB11C7" w:rsidP="00EB11C7">
      <w:pPr>
        <w:pStyle w:val="ListParagraph"/>
        <w:numPr>
          <w:ilvl w:val="0"/>
          <w:numId w:val="46"/>
        </w:numPr>
        <w:rPr>
          <w:rFonts w:asciiTheme="minorHAnsi" w:hAnsiTheme="minorHAnsi" w:cstheme="minorHAnsi"/>
        </w:rPr>
      </w:pPr>
      <w:r w:rsidRPr="00FB7A79">
        <w:rPr>
          <w:rFonts w:asciiTheme="minorHAnsi" w:hAnsiTheme="minorHAnsi" w:cstheme="minorHAnsi"/>
        </w:rPr>
        <w:t xml:space="preserve">Nguyen, L. H., et al. (2016). "Mobilization for HIV Voluntary Counseling and Testing Services in Vietnam: Clients’ Risk Behaviors, Attitudes and Willingness to Pay." </w:t>
      </w:r>
      <w:r w:rsidRPr="00FB7A79">
        <w:rPr>
          <w:rFonts w:asciiTheme="minorHAnsi" w:hAnsiTheme="minorHAnsi" w:cstheme="minorHAnsi"/>
          <w:u w:val="single"/>
        </w:rPr>
        <w:t>AIDS and behavior</w:t>
      </w:r>
      <w:r w:rsidRPr="00FB7A79">
        <w:rPr>
          <w:rFonts w:asciiTheme="minorHAnsi" w:hAnsiTheme="minorHAnsi" w:cstheme="minorHAnsi"/>
        </w:rPr>
        <w:t xml:space="preserve"> </w:t>
      </w:r>
      <w:r w:rsidRPr="00FB7A79">
        <w:rPr>
          <w:rFonts w:asciiTheme="minorHAnsi" w:hAnsiTheme="minorHAnsi" w:cstheme="minorHAnsi"/>
          <w:b/>
          <w:bCs/>
        </w:rPr>
        <w:t>20</w:t>
      </w:r>
      <w:r w:rsidRPr="00FB7A79">
        <w:rPr>
          <w:rFonts w:asciiTheme="minorHAnsi" w:hAnsiTheme="minorHAnsi" w:cstheme="minorHAnsi"/>
        </w:rPr>
        <w:t>(4): 848-858.</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Pavel, M. S., et al. (2015). "Assessing willingness to pay for health care quality improvements." </w:t>
      </w:r>
      <w:r w:rsidRPr="00FB7A79">
        <w:rPr>
          <w:rFonts w:asciiTheme="minorHAnsi" w:hAnsiTheme="minorHAnsi" w:cstheme="minorHAnsi"/>
          <w:u w:val="single"/>
        </w:rPr>
        <w:t>BMC Health Services Research</w:t>
      </w:r>
      <w:r w:rsidRPr="00FB7A79">
        <w:rPr>
          <w:rFonts w:asciiTheme="minorHAnsi" w:hAnsiTheme="minorHAnsi" w:cstheme="minorHAnsi"/>
        </w:rPr>
        <w:t xml:space="preserve"> </w:t>
      </w:r>
      <w:r w:rsidRPr="00FB7A79">
        <w:rPr>
          <w:rFonts w:asciiTheme="minorHAnsi" w:hAnsiTheme="minorHAnsi" w:cstheme="minorHAnsi"/>
          <w:b/>
          <w:bCs/>
        </w:rPr>
        <w:t>15</w:t>
      </w:r>
      <w:r w:rsidRPr="00FB7A79">
        <w:rPr>
          <w:rFonts w:asciiTheme="minorHAnsi" w:hAnsiTheme="minorHAnsi" w:cstheme="minorHAnsi"/>
        </w:rPr>
        <w:t>(1).</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Tran, B. X. (2013). "Willingness to pay for methadone maintenance treatment in Vietnamese </w:t>
      </w:r>
      <w:proofErr w:type="spellStart"/>
      <w:r w:rsidRPr="00FB7A79">
        <w:rPr>
          <w:rFonts w:asciiTheme="minorHAnsi" w:hAnsiTheme="minorHAnsi" w:cstheme="minorHAnsi"/>
        </w:rPr>
        <w:t>epicentres</w:t>
      </w:r>
      <w:proofErr w:type="spellEnd"/>
      <w:r w:rsidRPr="00FB7A79">
        <w:rPr>
          <w:rFonts w:asciiTheme="minorHAnsi" w:hAnsiTheme="minorHAnsi" w:cstheme="minorHAnsi"/>
        </w:rPr>
        <w:t xml:space="preserve"> of injection-drug-driven HIV infection.</w:t>
      </w:r>
    </w:p>
    <w:p w:rsidR="00EB11C7" w:rsidRPr="00FB7A79" w:rsidRDefault="00EB11C7" w:rsidP="00EB11C7">
      <w:pPr>
        <w:pStyle w:val="ListParagraph"/>
        <w:numPr>
          <w:ilvl w:val="0"/>
          <w:numId w:val="46"/>
        </w:numPr>
        <w:autoSpaceDE w:val="0"/>
        <w:autoSpaceDN w:val="0"/>
        <w:adjustRightInd w:val="0"/>
        <w:rPr>
          <w:rFonts w:asciiTheme="minorHAnsi" w:hAnsiTheme="minorHAnsi" w:cstheme="minorHAnsi"/>
        </w:rPr>
      </w:pPr>
      <w:r w:rsidRPr="00FB7A79">
        <w:rPr>
          <w:rFonts w:asciiTheme="minorHAnsi" w:hAnsiTheme="minorHAnsi" w:cstheme="minorHAnsi"/>
        </w:rPr>
        <w:t xml:space="preserve">Li, X., et al. (2018). "Willingness to Pay for Home-Based Rehabilitation Service </w:t>
      </w:r>
      <w:proofErr w:type="gramStart"/>
      <w:r w:rsidRPr="00FB7A79">
        <w:rPr>
          <w:rFonts w:asciiTheme="minorHAnsi" w:hAnsiTheme="minorHAnsi" w:cstheme="minorHAnsi"/>
        </w:rPr>
        <w:t>Among</w:t>
      </w:r>
      <w:proofErr w:type="gramEnd"/>
      <w:r w:rsidRPr="00FB7A79">
        <w:rPr>
          <w:rFonts w:asciiTheme="minorHAnsi" w:hAnsiTheme="minorHAnsi" w:cstheme="minorHAnsi"/>
        </w:rPr>
        <w:t xml:space="preserve"> Older Adults." </w:t>
      </w:r>
      <w:proofErr w:type="spellStart"/>
      <w:r w:rsidRPr="00FB7A79">
        <w:rPr>
          <w:rFonts w:asciiTheme="minorHAnsi" w:hAnsiTheme="minorHAnsi" w:cstheme="minorHAnsi"/>
          <w:u w:val="single"/>
        </w:rPr>
        <w:t>Rehabil</w:t>
      </w:r>
      <w:proofErr w:type="spellEnd"/>
      <w:r w:rsidRPr="00FB7A79">
        <w:rPr>
          <w:rFonts w:asciiTheme="minorHAnsi" w:hAnsiTheme="minorHAnsi" w:cstheme="minorHAnsi"/>
          <w:u w:val="single"/>
        </w:rPr>
        <w:t xml:space="preserve"> </w:t>
      </w:r>
      <w:proofErr w:type="spellStart"/>
      <w:r w:rsidRPr="00FB7A79">
        <w:rPr>
          <w:rFonts w:asciiTheme="minorHAnsi" w:hAnsiTheme="minorHAnsi" w:cstheme="minorHAnsi"/>
          <w:u w:val="single"/>
        </w:rPr>
        <w:t>Nurs</w:t>
      </w:r>
      <w:proofErr w:type="spellEnd"/>
      <w:r w:rsidRPr="00FB7A79">
        <w:rPr>
          <w:rFonts w:asciiTheme="minorHAnsi" w:hAnsiTheme="minorHAnsi" w:cstheme="minorHAnsi"/>
        </w:rPr>
        <w:t>.</w:t>
      </w:r>
    </w:p>
    <w:p w:rsidR="00EB11C7" w:rsidRPr="00FB7A79" w:rsidRDefault="00EB11C7" w:rsidP="00EB11C7">
      <w:pPr>
        <w:pStyle w:val="ListParagraph"/>
        <w:numPr>
          <w:ilvl w:val="0"/>
          <w:numId w:val="46"/>
        </w:numPr>
        <w:autoSpaceDE w:val="0"/>
        <w:autoSpaceDN w:val="0"/>
        <w:adjustRightInd w:val="0"/>
        <w:rPr>
          <w:rFonts w:asciiTheme="minorHAnsi" w:hAnsiTheme="minorHAnsi" w:cs="Segoe UI"/>
        </w:rPr>
      </w:pPr>
      <w:r w:rsidRPr="00FB7A79">
        <w:rPr>
          <w:rFonts w:asciiTheme="minorHAnsi" w:hAnsiTheme="minorHAnsi" w:cs="Segoe UI"/>
        </w:rPr>
        <w:lastRenderedPageBreak/>
        <w:t xml:space="preserve">Sun, J., et al. (2016). "Estimation of the willingness to pay (WTP) for health improvement in China." </w:t>
      </w:r>
      <w:r w:rsidRPr="00FB7A79">
        <w:rPr>
          <w:rFonts w:asciiTheme="minorHAnsi" w:hAnsiTheme="minorHAnsi" w:cs="Segoe UI"/>
          <w:u w:val="single"/>
        </w:rPr>
        <w:t>Chinese Journal of New Drugs</w:t>
      </w:r>
      <w:r w:rsidRPr="00FB7A79">
        <w:rPr>
          <w:rFonts w:asciiTheme="minorHAnsi" w:hAnsiTheme="minorHAnsi" w:cs="Segoe UI"/>
        </w:rPr>
        <w:t xml:space="preserve"> </w:t>
      </w:r>
      <w:r w:rsidRPr="00FB7A79">
        <w:rPr>
          <w:rFonts w:asciiTheme="minorHAnsi" w:hAnsiTheme="minorHAnsi" w:cs="Segoe UI"/>
          <w:b/>
          <w:bCs/>
        </w:rPr>
        <w:t>25</w:t>
      </w:r>
      <w:r w:rsidRPr="00FB7A79">
        <w:rPr>
          <w:rFonts w:asciiTheme="minorHAnsi" w:hAnsiTheme="minorHAnsi" w:cs="Segoe UI"/>
        </w:rPr>
        <w:t>(20): 2301-2304.</w:t>
      </w:r>
    </w:p>
    <w:p w:rsidR="00EB11C7" w:rsidRPr="00FB7A79" w:rsidRDefault="00EB11C7" w:rsidP="00EB11C7">
      <w:pPr>
        <w:autoSpaceDE w:val="0"/>
        <w:autoSpaceDN w:val="0"/>
        <w:adjustRightInd w:val="0"/>
        <w:ind w:left="360"/>
        <w:rPr>
          <w:rFonts w:asciiTheme="minorHAnsi" w:hAnsiTheme="minorHAnsi" w:cstheme="minorHAnsi"/>
        </w:rPr>
      </w:pPr>
    </w:p>
    <w:p w:rsidR="00EB11C7" w:rsidRPr="00FB7A79" w:rsidRDefault="00EB11C7" w:rsidP="00EB11C7">
      <w:pPr>
        <w:pStyle w:val="ListParagraph"/>
        <w:rPr>
          <w:rFonts w:asciiTheme="minorHAnsi" w:hAnsiTheme="minorHAnsi" w:cstheme="minorHAnsi"/>
        </w:rPr>
      </w:pPr>
    </w:p>
    <w:p w:rsidR="00EB11C7" w:rsidRPr="00FB7A79" w:rsidRDefault="00EB11C7" w:rsidP="00EB11C7">
      <w:pPr>
        <w:rPr>
          <w:rFonts w:asciiTheme="minorHAnsi" w:hAnsiTheme="minorHAnsi" w:cstheme="minorHAnsi"/>
        </w:rPr>
      </w:pPr>
    </w:p>
    <w:p w:rsidR="004D0D27" w:rsidRPr="00FB7A79" w:rsidRDefault="004D0D27" w:rsidP="008E6F9C">
      <w:pPr>
        <w:pStyle w:val="BodyText"/>
        <w:kinsoku w:val="0"/>
        <w:overflowPunct w:val="0"/>
        <w:ind w:left="0"/>
        <w:rPr>
          <w:rFonts w:asciiTheme="minorHAnsi" w:hAnsiTheme="minorHAnsi" w:cstheme="minorHAnsi"/>
        </w:rPr>
      </w:pPr>
    </w:p>
    <w:sectPr w:rsidR="004D0D27" w:rsidRPr="00FB7A79" w:rsidSect="00217FD1">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0D4" w:rsidRDefault="009310D4" w:rsidP="00D8528D">
      <w:r>
        <w:separator/>
      </w:r>
    </w:p>
  </w:endnote>
  <w:endnote w:type="continuationSeparator" w:id="0">
    <w:p w:rsidR="009310D4" w:rsidRDefault="009310D4" w:rsidP="00D8528D">
      <w:r>
        <w:continuationSeparator/>
      </w:r>
    </w:p>
  </w:endnote>
  <w:endnote w:id="1">
    <w:p w:rsidR="001F3DBA" w:rsidRDefault="001F3DBA" w:rsidP="001F3DBA">
      <w:pPr>
        <w:pStyle w:val="EndnoteText1"/>
      </w:pPr>
      <w:r>
        <w:rPr>
          <w:rStyle w:val="EndnoteReference"/>
        </w:rPr>
        <w:endnoteRef/>
      </w:r>
      <w:r>
        <w:t xml:space="preserve"> Conversation with Ms. Mo Zhou (Dr. Bridges’ alumnus – JHSPH). </w:t>
      </w:r>
    </w:p>
    <w:p w:rsidR="009932B4" w:rsidRPr="009932B4" w:rsidRDefault="009932B4" w:rsidP="009932B4">
      <w:pPr>
        <w:pStyle w:val="EndnoteText"/>
      </w:pPr>
      <w:r>
        <w:t>*The article was one that used vaccine as its intervention</w:t>
      </w:r>
    </w:p>
  </w:endnote>
  <w:endnote w:id="2">
    <w:p w:rsidR="009932B4" w:rsidRDefault="008E6F9C" w:rsidP="009932B4">
      <w:pPr>
        <w:pStyle w:val="EndnoteText"/>
      </w:pPr>
      <w:r>
        <w:rPr>
          <w:rStyle w:val="EndnoteReference"/>
        </w:rPr>
        <w:endnoteRef/>
      </w:r>
      <w:r>
        <w:t xml:space="preserve"> </w:t>
      </w:r>
      <w:proofErr w:type="spellStart"/>
      <w:r>
        <w:t>Heinzen</w:t>
      </w:r>
      <w:proofErr w:type="spellEnd"/>
      <w:r>
        <w:t xml:space="preserve"> R., &amp; Bridges J. (2008). Comparison of four contingent valuation methods to estimate the economic value of a pneumococcal vaccine in Bangladesh. </w:t>
      </w:r>
      <w:r w:rsidRPr="00992444">
        <w:rPr>
          <w:i/>
        </w:rPr>
        <w:t>International Journal of Technology Assessment in Health Care</w:t>
      </w:r>
      <w:r>
        <w:t xml:space="preserve">, </w:t>
      </w:r>
      <w:r>
        <w:rPr>
          <w:i/>
        </w:rPr>
        <w:t>24</w:t>
      </w:r>
      <w:r w:rsidR="009932B4">
        <w:t>(4), 481-487</w:t>
      </w:r>
    </w:p>
    <w:p w:rsidR="009932B4" w:rsidRPr="00992444" w:rsidRDefault="009932B4" w:rsidP="009932B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ngal">
    <w:altName w:val="Courier New"/>
    <w:panose1 w:val="00000400000000000000"/>
    <w:charset w:val="01"/>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575927"/>
      <w:docPartObj>
        <w:docPartGallery w:val="Page Numbers (Bottom of Page)"/>
        <w:docPartUnique/>
      </w:docPartObj>
    </w:sdtPr>
    <w:sdtEndPr>
      <w:rPr>
        <w:color w:val="7F7F7F" w:themeColor="background1" w:themeShade="7F"/>
        <w:spacing w:val="60"/>
      </w:rPr>
    </w:sdtEndPr>
    <w:sdtContent>
      <w:p w:rsidR="00F101DC" w:rsidRDefault="00F101DC">
        <w:pPr>
          <w:pStyle w:val="Footer"/>
          <w:pBdr>
            <w:top w:val="single" w:sz="4" w:space="1" w:color="D9D9D9" w:themeColor="background1" w:themeShade="D9"/>
          </w:pBdr>
          <w:jc w:val="right"/>
        </w:pPr>
        <w:r w:rsidRPr="004B344F">
          <w:rPr>
            <w:rFonts w:asciiTheme="minorHAnsi" w:hAnsiTheme="minorHAnsi" w:cstheme="minorHAnsi"/>
            <w:sz w:val="20"/>
            <w:szCs w:val="20"/>
          </w:rPr>
          <w:fldChar w:fldCharType="begin"/>
        </w:r>
        <w:r w:rsidRPr="004B344F">
          <w:rPr>
            <w:rFonts w:asciiTheme="minorHAnsi" w:hAnsiTheme="minorHAnsi" w:cstheme="minorHAnsi"/>
            <w:sz w:val="20"/>
            <w:szCs w:val="20"/>
          </w:rPr>
          <w:instrText xml:space="preserve"> PAGE   \* MERGEFORMAT </w:instrText>
        </w:r>
        <w:r w:rsidRPr="004B344F">
          <w:rPr>
            <w:rFonts w:asciiTheme="minorHAnsi" w:hAnsiTheme="minorHAnsi" w:cstheme="minorHAnsi"/>
            <w:sz w:val="20"/>
            <w:szCs w:val="20"/>
          </w:rPr>
          <w:fldChar w:fldCharType="separate"/>
        </w:r>
        <w:r w:rsidR="00CE3843">
          <w:rPr>
            <w:rFonts w:asciiTheme="minorHAnsi" w:hAnsiTheme="minorHAnsi" w:cstheme="minorHAnsi"/>
            <w:noProof/>
            <w:sz w:val="20"/>
            <w:szCs w:val="20"/>
          </w:rPr>
          <w:t>14</w:t>
        </w:r>
        <w:r w:rsidRPr="004B344F">
          <w:rPr>
            <w:rFonts w:asciiTheme="minorHAnsi" w:hAnsiTheme="minorHAnsi" w:cstheme="minorHAnsi"/>
            <w:noProof/>
            <w:sz w:val="20"/>
            <w:szCs w:val="20"/>
          </w:rPr>
          <w:fldChar w:fldCharType="end"/>
        </w:r>
        <w:r w:rsidRPr="004B344F">
          <w:rPr>
            <w:rFonts w:asciiTheme="minorHAnsi" w:hAnsiTheme="minorHAnsi" w:cstheme="minorHAnsi"/>
            <w:sz w:val="20"/>
            <w:szCs w:val="20"/>
          </w:rPr>
          <w:t xml:space="preserve"> |</w:t>
        </w:r>
        <w:r>
          <w:t xml:space="preserve"> </w:t>
        </w:r>
        <w:r w:rsidRPr="004B344F">
          <w:rPr>
            <w:rFonts w:asciiTheme="minorHAnsi" w:hAnsiTheme="minorHAnsi" w:cstheme="minorHAnsi"/>
            <w:color w:val="7F7F7F" w:themeColor="background1" w:themeShade="7F"/>
            <w:spacing w:val="60"/>
            <w:sz w:val="20"/>
            <w:szCs w:val="20"/>
          </w:rPr>
          <w:t>Page</w:t>
        </w:r>
      </w:p>
    </w:sdtContent>
  </w:sdt>
  <w:p w:rsidR="00F101DC" w:rsidRDefault="00F101D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0D4" w:rsidRDefault="009310D4" w:rsidP="00D8528D">
      <w:r>
        <w:separator/>
      </w:r>
    </w:p>
  </w:footnote>
  <w:footnote w:type="continuationSeparator" w:id="0">
    <w:p w:rsidR="009310D4" w:rsidRDefault="009310D4" w:rsidP="00D85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1D9" w:rsidRDefault="004F2A9E">
    <w:pPr>
      <w:pStyle w:val="Header"/>
    </w:pPr>
    <w:r w:rsidRPr="004F2A9E">
      <w:rPr>
        <w:noProof/>
      </w:rPr>
      <w:drawing>
        <wp:inline distT="0" distB="0" distL="0" distR="0" wp14:anchorId="70F18CD6" wp14:editId="7DB4DF8E">
          <wp:extent cx="6505662" cy="433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10686" cy="434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D9E"/>
    <w:multiLevelType w:val="hybridMultilevel"/>
    <w:tmpl w:val="EC6A2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B4B51"/>
    <w:multiLevelType w:val="multilevel"/>
    <w:tmpl w:val="740C7F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A3611D"/>
    <w:multiLevelType w:val="hybridMultilevel"/>
    <w:tmpl w:val="C3EAA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C2990"/>
    <w:multiLevelType w:val="hybridMultilevel"/>
    <w:tmpl w:val="8D849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E2688"/>
    <w:multiLevelType w:val="hybridMultilevel"/>
    <w:tmpl w:val="8562618C"/>
    <w:lvl w:ilvl="0" w:tplc="ADB8D74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47743"/>
    <w:multiLevelType w:val="hybridMultilevel"/>
    <w:tmpl w:val="364C4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57879"/>
    <w:multiLevelType w:val="hybridMultilevel"/>
    <w:tmpl w:val="8EC6C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51302"/>
    <w:multiLevelType w:val="hybridMultilevel"/>
    <w:tmpl w:val="9D02BE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90F5E"/>
    <w:multiLevelType w:val="hybridMultilevel"/>
    <w:tmpl w:val="C1D8176E"/>
    <w:lvl w:ilvl="0" w:tplc="5C2EC4A6">
      <w:start w:val="1"/>
      <w:numFmt w:val="bullet"/>
      <w:lvlText w:val=""/>
      <w:lvlJc w:val="left"/>
      <w:pPr>
        <w:ind w:left="360" w:hanging="360"/>
      </w:pPr>
      <w:rPr>
        <w:rFonts w:ascii="Symbol" w:hAnsi="Symbol" w:hint="default"/>
        <w:sz w:val="18"/>
      </w:rPr>
    </w:lvl>
    <w:lvl w:ilvl="1" w:tplc="04090003">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13327"/>
    <w:multiLevelType w:val="hybridMultilevel"/>
    <w:tmpl w:val="26FE6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A5861"/>
    <w:multiLevelType w:val="multilevel"/>
    <w:tmpl w:val="AB488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EB728F"/>
    <w:multiLevelType w:val="hybridMultilevel"/>
    <w:tmpl w:val="467C8F3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15:restartNumberingAfterBreak="0">
    <w:nsid w:val="1EDE66B0"/>
    <w:multiLevelType w:val="hybridMultilevel"/>
    <w:tmpl w:val="8BE2D3A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136253"/>
    <w:multiLevelType w:val="hybridMultilevel"/>
    <w:tmpl w:val="07C69F5A"/>
    <w:lvl w:ilvl="0" w:tplc="D430CA8C">
      <w:start w:val="1"/>
      <w:numFmt w:val="decimal"/>
      <w:lvlText w:val="%1."/>
      <w:lvlJc w:val="left"/>
      <w:pPr>
        <w:ind w:left="698" w:hanging="360"/>
      </w:pPr>
      <w:rPr>
        <w:rFonts w:hint="default"/>
      </w:rPr>
    </w:lvl>
    <w:lvl w:ilvl="1" w:tplc="10090019" w:tentative="1">
      <w:start w:val="1"/>
      <w:numFmt w:val="lowerLetter"/>
      <w:lvlText w:val="%2."/>
      <w:lvlJc w:val="left"/>
      <w:pPr>
        <w:ind w:left="1418" w:hanging="360"/>
      </w:pPr>
    </w:lvl>
    <w:lvl w:ilvl="2" w:tplc="1009001B" w:tentative="1">
      <w:start w:val="1"/>
      <w:numFmt w:val="lowerRoman"/>
      <w:lvlText w:val="%3."/>
      <w:lvlJc w:val="right"/>
      <w:pPr>
        <w:ind w:left="2138" w:hanging="180"/>
      </w:pPr>
    </w:lvl>
    <w:lvl w:ilvl="3" w:tplc="1009000F" w:tentative="1">
      <w:start w:val="1"/>
      <w:numFmt w:val="decimal"/>
      <w:lvlText w:val="%4."/>
      <w:lvlJc w:val="left"/>
      <w:pPr>
        <w:ind w:left="2858" w:hanging="360"/>
      </w:pPr>
    </w:lvl>
    <w:lvl w:ilvl="4" w:tplc="10090019" w:tentative="1">
      <w:start w:val="1"/>
      <w:numFmt w:val="lowerLetter"/>
      <w:lvlText w:val="%5."/>
      <w:lvlJc w:val="left"/>
      <w:pPr>
        <w:ind w:left="3578" w:hanging="360"/>
      </w:pPr>
    </w:lvl>
    <w:lvl w:ilvl="5" w:tplc="1009001B" w:tentative="1">
      <w:start w:val="1"/>
      <w:numFmt w:val="lowerRoman"/>
      <w:lvlText w:val="%6."/>
      <w:lvlJc w:val="right"/>
      <w:pPr>
        <w:ind w:left="4298" w:hanging="180"/>
      </w:pPr>
    </w:lvl>
    <w:lvl w:ilvl="6" w:tplc="1009000F" w:tentative="1">
      <w:start w:val="1"/>
      <w:numFmt w:val="decimal"/>
      <w:lvlText w:val="%7."/>
      <w:lvlJc w:val="left"/>
      <w:pPr>
        <w:ind w:left="5018" w:hanging="360"/>
      </w:pPr>
    </w:lvl>
    <w:lvl w:ilvl="7" w:tplc="10090019" w:tentative="1">
      <w:start w:val="1"/>
      <w:numFmt w:val="lowerLetter"/>
      <w:lvlText w:val="%8."/>
      <w:lvlJc w:val="left"/>
      <w:pPr>
        <w:ind w:left="5738" w:hanging="360"/>
      </w:pPr>
    </w:lvl>
    <w:lvl w:ilvl="8" w:tplc="1009001B" w:tentative="1">
      <w:start w:val="1"/>
      <w:numFmt w:val="lowerRoman"/>
      <w:lvlText w:val="%9."/>
      <w:lvlJc w:val="right"/>
      <w:pPr>
        <w:ind w:left="6458" w:hanging="180"/>
      </w:pPr>
    </w:lvl>
  </w:abstractNum>
  <w:abstractNum w:abstractNumId="14" w15:restartNumberingAfterBreak="0">
    <w:nsid w:val="210D212E"/>
    <w:multiLevelType w:val="hybridMultilevel"/>
    <w:tmpl w:val="13D2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3086C"/>
    <w:multiLevelType w:val="hybridMultilevel"/>
    <w:tmpl w:val="4146AA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071C7"/>
    <w:multiLevelType w:val="multilevel"/>
    <w:tmpl w:val="67D2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016D92"/>
    <w:multiLevelType w:val="hybridMultilevel"/>
    <w:tmpl w:val="84842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7060CC"/>
    <w:multiLevelType w:val="hybridMultilevel"/>
    <w:tmpl w:val="8810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84A04"/>
    <w:multiLevelType w:val="hybridMultilevel"/>
    <w:tmpl w:val="5FD6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8160E0"/>
    <w:multiLevelType w:val="hybridMultilevel"/>
    <w:tmpl w:val="598C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C0374E"/>
    <w:multiLevelType w:val="hybridMultilevel"/>
    <w:tmpl w:val="3CBC64D2"/>
    <w:lvl w:ilvl="0" w:tplc="9D764C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64E96"/>
    <w:multiLevelType w:val="multilevel"/>
    <w:tmpl w:val="3C56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C83D47"/>
    <w:multiLevelType w:val="multilevel"/>
    <w:tmpl w:val="10D4EF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0352142"/>
    <w:multiLevelType w:val="hybridMultilevel"/>
    <w:tmpl w:val="A77CB6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E32397"/>
    <w:multiLevelType w:val="hybridMultilevel"/>
    <w:tmpl w:val="09DC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7C4160"/>
    <w:multiLevelType w:val="hybridMultilevel"/>
    <w:tmpl w:val="A334A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6F669B"/>
    <w:multiLevelType w:val="multilevel"/>
    <w:tmpl w:val="19146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261DC9"/>
    <w:multiLevelType w:val="hybridMultilevel"/>
    <w:tmpl w:val="A502CD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8E36B2"/>
    <w:multiLevelType w:val="hybridMultilevel"/>
    <w:tmpl w:val="301E3B8A"/>
    <w:lvl w:ilvl="0" w:tplc="4678BA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7C21FD"/>
    <w:multiLevelType w:val="hybridMultilevel"/>
    <w:tmpl w:val="184ED0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B06EDB"/>
    <w:multiLevelType w:val="hybridMultilevel"/>
    <w:tmpl w:val="ABA0A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5224EF"/>
    <w:multiLevelType w:val="hybridMultilevel"/>
    <w:tmpl w:val="123C0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EC406B"/>
    <w:multiLevelType w:val="hybridMultilevel"/>
    <w:tmpl w:val="1EEE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921ED0"/>
    <w:multiLevelType w:val="hybridMultilevel"/>
    <w:tmpl w:val="76064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12844"/>
    <w:multiLevelType w:val="hybridMultilevel"/>
    <w:tmpl w:val="AD947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5F3CAC"/>
    <w:multiLevelType w:val="hybridMultilevel"/>
    <w:tmpl w:val="6C1025BA"/>
    <w:lvl w:ilvl="0" w:tplc="A120E082">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E41D44"/>
    <w:multiLevelType w:val="hybridMultilevel"/>
    <w:tmpl w:val="6ACC7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FA7FE3"/>
    <w:multiLevelType w:val="hybridMultilevel"/>
    <w:tmpl w:val="847C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116BD0"/>
    <w:multiLevelType w:val="hybridMultilevel"/>
    <w:tmpl w:val="B5423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42659C"/>
    <w:multiLevelType w:val="hybridMultilevel"/>
    <w:tmpl w:val="0BDC5274"/>
    <w:lvl w:ilvl="0" w:tplc="9A5EAD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2A48DC"/>
    <w:multiLevelType w:val="hybridMultilevel"/>
    <w:tmpl w:val="BC6AE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3150B1"/>
    <w:multiLevelType w:val="hybridMultilevel"/>
    <w:tmpl w:val="4A2E29F6"/>
    <w:lvl w:ilvl="0" w:tplc="E370D5D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EE537C"/>
    <w:multiLevelType w:val="hybridMultilevel"/>
    <w:tmpl w:val="E458B1A2"/>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DF94963"/>
    <w:multiLevelType w:val="hybridMultilevel"/>
    <w:tmpl w:val="3A2C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EF1370"/>
    <w:multiLevelType w:val="hybridMultilevel"/>
    <w:tmpl w:val="ABE29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D32838"/>
    <w:multiLevelType w:val="multilevel"/>
    <w:tmpl w:val="FDBCC028"/>
    <w:lvl w:ilvl="0">
      <w:start w:val="2"/>
      <w:numFmt w:val="decimal"/>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A2C34C1"/>
    <w:multiLevelType w:val="hybridMultilevel"/>
    <w:tmpl w:val="40FE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
  </w:num>
  <w:num w:numId="4">
    <w:abstractNumId w:val="11"/>
  </w:num>
  <w:num w:numId="5">
    <w:abstractNumId w:val="23"/>
  </w:num>
  <w:num w:numId="6">
    <w:abstractNumId w:val="46"/>
  </w:num>
  <w:num w:numId="7">
    <w:abstractNumId w:val="19"/>
  </w:num>
  <w:num w:numId="8">
    <w:abstractNumId w:val="14"/>
  </w:num>
  <w:num w:numId="9">
    <w:abstractNumId w:val="2"/>
  </w:num>
  <w:num w:numId="10">
    <w:abstractNumId w:val="0"/>
  </w:num>
  <w:num w:numId="11">
    <w:abstractNumId w:val="40"/>
  </w:num>
  <w:num w:numId="12">
    <w:abstractNumId w:val="20"/>
  </w:num>
  <w:num w:numId="13">
    <w:abstractNumId w:val="31"/>
  </w:num>
  <w:num w:numId="14">
    <w:abstractNumId w:val="34"/>
  </w:num>
  <w:num w:numId="15">
    <w:abstractNumId w:val="26"/>
  </w:num>
  <w:num w:numId="16">
    <w:abstractNumId w:val="45"/>
  </w:num>
  <w:num w:numId="17">
    <w:abstractNumId w:val="32"/>
  </w:num>
  <w:num w:numId="18">
    <w:abstractNumId w:val="47"/>
  </w:num>
  <w:num w:numId="19">
    <w:abstractNumId w:val="15"/>
  </w:num>
  <w:num w:numId="20">
    <w:abstractNumId w:val="29"/>
  </w:num>
  <w:num w:numId="21">
    <w:abstractNumId w:val="12"/>
  </w:num>
  <w:num w:numId="22">
    <w:abstractNumId w:val="17"/>
  </w:num>
  <w:num w:numId="23">
    <w:abstractNumId w:val="39"/>
  </w:num>
  <w:num w:numId="24">
    <w:abstractNumId w:val="9"/>
  </w:num>
  <w:num w:numId="25">
    <w:abstractNumId w:val="7"/>
  </w:num>
  <w:num w:numId="26">
    <w:abstractNumId w:val="28"/>
  </w:num>
  <w:num w:numId="27">
    <w:abstractNumId w:val="24"/>
  </w:num>
  <w:num w:numId="28">
    <w:abstractNumId w:val="22"/>
  </w:num>
  <w:num w:numId="29">
    <w:abstractNumId w:val="10"/>
  </w:num>
  <w:num w:numId="30">
    <w:abstractNumId w:val="16"/>
  </w:num>
  <w:num w:numId="31">
    <w:abstractNumId w:val="27"/>
  </w:num>
  <w:num w:numId="32">
    <w:abstractNumId w:val="5"/>
  </w:num>
  <w:num w:numId="33">
    <w:abstractNumId w:val="21"/>
  </w:num>
  <w:num w:numId="34">
    <w:abstractNumId w:val="38"/>
  </w:num>
  <w:num w:numId="35">
    <w:abstractNumId w:val="6"/>
  </w:num>
  <w:num w:numId="36">
    <w:abstractNumId w:val="37"/>
  </w:num>
  <w:num w:numId="37">
    <w:abstractNumId w:val="43"/>
  </w:num>
  <w:num w:numId="38">
    <w:abstractNumId w:val="13"/>
  </w:num>
  <w:num w:numId="39">
    <w:abstractNumId w:val="30"/>
  </w:num>
  <w:num w:numId="40">
    <w:abstractNumId w:val="4"/>
  </w:num>
  <w:num w:numId="41">
    <w:abstractNumId w:val="35"/>
  </w:num>
  <w:num w:numId="42">
    <w:abstractNumId w:val="44"/>
  </w:num>
  <w:num w:numId="43">
    <w:abstractNumId w:val="18"/>
  </w:num>
  <w:num w:numId="44">
    <w:abstractNumId w:val="3"/>
  </w:num>
  <w:num w:numId="45">
    <w:abstractNumId w:val="33"/>
  </w:num>
  <w:num w:numId="46">
    <w:abstractNumId w:val="41"/>
  </w:num>
  <w:num w:numId="47">
    <w:abstractNumId w:val="36"/>
  </w:num>
  <w:num w:numId="48">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3MzQyNzE2MDQ0szRX0lEKTi0uzszPAykwqgUApmJcWC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tav5pvrdwtv2e9et6pved8vzwvtvxrezta&quot;&gt;Nepal PCV Impact - Proposal Lit Review&lt;record-ids&gt;&lt;item&gt;376&lt;/item&gt;&lt;/record-ids&gt;&lt;/item&gt;&lt;/Libraries&gt;"/>
  </w:docVars>
  <w:rsids>
    <w:rsidRoot w:val="00CD44E1"/>
    <w:rsid w:val="00000269"/>
    <w:rsid w:val="000004BF"/>
    <w:rsid w:val="00000565"/>
    <w:rsid w:val="000005E6"/>
    <w:rsid w:val="00000CDF"/>
    <w:rsid w:val="00000DF9"/>
    <w:rsid w:val="00000F2E"/>
    <w:rsid w:val="00001CEE"/>
    <w:rsid w:val="00002558"/>
    <w:rsid w:val="00002C87"/>
    <w:rsid w:val="00002FE5"/>
    <w:rsid w:val="0000307C"/>
    <w:rsid w:val="0000317F"/>
    <w:rsid w:val="0000356C"/>
    <w:rsid w:val="000036A6"/>
    <w:rsid w:val="00004ED0"/>
    <w:rsid w:val="000052EE"/>
    <w:rsid w:val="000063AF"/>
    <w:rsid w:val="00006439"/>
    <w:rsid w:val="0000727F"/>
    <w:rsid w:val="00007344"/>
    <w:rsid w:val="000117DA"/>
    <w:rsid w:val="00012107"/>
    <w:rsid w:val="000129D5"/>
    <w:rsid w:val="00012B6A"/>
    <w:rsid w:val="000132D8"/>
    <w:rsid w:val="00014A05"/>
    <w:rsid w:val="00015621"/>
    <w:rsid w:val="0001574B"/>
    <w:rsid w:val="00015E5B"/>
    <w:rsid w:val="000160D7"/>
    <w:rsid w:val="000173F7"/>
    <w:rsid w:val="00017515"/>
    <w:rsid w:val="00017718"/>
    <w:rsid w:val="00021511"/>
    <w:rsid w:val="0002156F"/>
    <w:rsid w:val="000230C1"/>
    <w:rsid w:val="000231C7"/>
    <w:rsid w:val="000233CE"/>
    <w:rsid w:val="00024022"/>
    <w:rsid w:val="00025AF3"/>
    <w:rsid w:val="0003008C"/>
    <w:rsid w:val="0003013B"/>
    <w:rsid w:val="000301A7"/>
    <w:rsid w:val="00030419"/>
    <w:rsid w:val="00031716"/>
    <w:rsid w:val="00032EF8"/>
    <w:rsid w:val="00032F77"/>
    <w:rsid w:val="0003304C"/>
    <w:rsid w:val="000343F7"/>
    <w:rsid w:val="00036969"/>
    <w:rsid w:val="000403A7"/>
    <w:rsid w:val="0004070F"/>
    <w:rsid w:val="000407AD"/>
    <w:rsid w:val="00041E88"/>
    <w:rsid w:val="00042FD9"/>
    <w:rsid w:val="0004326D"/>
    <w:rsid w:val="000435CA"/>
    <w:rsid w:val="0004407E"/>
    <w:rsid w:val="00044C92"/>
    <w:rsid w:val="000462FE"/>
    <w:rsid w:val="00046BE6"/>
    <w:rsid w:val="00047834"/>
    <w:rsid w:val="00050BDF"/>
    <w:rsid w:val="0005140C"/>
    <w:rsid w:val="00052B3F"/>
    <w:rsid w:val="00054041"/>
    <w:rsid w:val="00055A56"/>
    <w:rsid w:val="00056C34"/>
    <w:rsid w:val="00060154"/>
    <w:rsid w:val="0006154D"/>
    <w:rsid w:val="00061FB2"/>
    <w:rsid w:val="0006309A"/>
    <w:rsid w:val="00063CA4"/>
    <w:rsid w:val="000642BE"/>
    <w:rsid w:val="00064D5D"/>
    <w:rsid w:val="0006516B"/>
    <w:rsid w:val="000651E0"/>
    <w:rsid w:val="00065B33"/>
    <w:rsid w:val="00067A2C"/>
    <w:rsid w:val="00072396"/>
    <w:rsid w:val="00073048"/>
    <w:rsid w:val="0007386C"/>
    <w:rsid w:val="00073BDD"/>
    <w:rsid w:val="00073D8C"/>
    <w:rsid w:val="00076160"/>
    <w:rsid w:val="00076722"/>
    <w:rsid w:val="000776B2"/>
    <w:rsid w:val="00080A54"/>
    <w:rsid w:val="0008302B"/>
    <w:rsid w:val="00083179"/>
    <w:rsid w:val="00083D91"/>
    <w:rsid w:val="00083F6D"/>
    <w:rsid w:val="0008402B"/>
    <w:rsid w:val="00084325"/>
    <w:rsid w:val="000855BA"/>
    <w:rsid w:val="0008575B"/>
    <w:rsid w:val="00085CE6"/>
    <w:rsid w:val="00085CEB"/>
    <w:rsid w:val="0008609A"/>
    <w:rsid w:val="00086ADB"/>
    <w:rsid w:val="000901B9"/>
    <w:rsid w:val="000903C5"/>
    <w:rsid w:val="0009049F"/>
    <w:rsid w:val="000910CC"/>
    <w:rsid w:val="00091349"/>
    <w:rsid w:val="000914ED"/>
    <w:rsid w:val="00092CDD"/>
    <w:rsid w:val="00092F0C"/>
    <w:rsid w:val="000956DE"/>
    <w:rsid w:val="00095E42"/>
    <w:rsid w:val="000972AA"/>
    <w:rsid w:val="000977A9"/>
    <w:rsid w:val="000A084F"/>
    <w:rsid w:val="000A09F5"/>
    <w:rsid w:val="000A1305"/>
    <w:rsid w:val="000A18B5"/>
    <w:rsid w:val="000A1DB5"/>
    <w:rsid w:val="000A243D"/>
    <w:rsid w:val="000A283E"/>
    <w:rsid w:val="000A2ACE"/>
    <w:rsid w:val="000A3E1D"/>
    <w:rsid w:val="000A5124"/>
    <w:rsid w:val="000A5504"/>
    <w:rsid w:val="000A6412"/>
    <w:rsid w:val="000A723B"/>
    <w:rsid w:val="000A789F"/>
    <w:rsid w:val="000A7DAE"/>
    <w:rsid w:val="000B0029"/>
    <w:rsid w:val="000B0241"/>
    <w:rsid w:val="000B0B6D"/>
    <w:rsid w:val="000B10B5"/>
    <w:rsid w:val="000B1D8D"/>
    <w:rsid w:val="000B1DFE"/>
    <w:rsid w:val="000B2832"/>
    <w:rsid w:val="000B285A"/>
    <w:rsid w:val="000B32B1"/>
    <w:rsid w:val="000B421C"/>
    <w:rsid w:val="000B5067"/>
    <w:rsid w:val="000B54AE"/>
    <w:rsid w:val="000B5A7D"/>
    <w:rsid w:val="000B60A5"/>
    <w:rsid w:val="000B7689"/>
    <w:rsid w:val="000C11B4"/>
    <w:rsid w:val="000C12A1"/>
    <w:rsid w:val="000C153C"/>
    <w:rsid w:val="000C1D26"/>
    <w:rsid w:val="000C1EC6"/>
    <w:rsid w:val="000C2F9B"/>
    <w:rsid w:val="000C3E45"/>
    <w:rsid w:val="000C4194"/>
    <w:rsid w:val="000C4342"/>
    <w:rsid w:val="000C4408"/>
    <w:rsid w:val="000C4927"/>
    <w:rsid w:val="000C4FA0"/>
    <w:rsid w:val="000C5181"/>
    <w:rsid w:val="000C5799"/>
    <w:rsid w:val="000C5DA1"/>
    <w:rsid w:val="000C5E49"/>
    <w:rsid w:val="000C7005"/>
    <w:rsid w:val="000C74E5"/>
    <w:rsid w:val="000C782A"/>
    <w:rsid w:val="000D1EA9"/>
    <w:rsid w:val="000D2262"/>
    <w:rsid w:val="000D26BB"/>
    <w:rsid w:val="000D2C21"/>
    <w:rsid w:val="000D325E"/>
    <w:rsid w:val="000D3376"/>
    <w:rsid w:val="000D43DE"/>
    <w:rsid w:val="000D5BC3"/>
    <w:rsid w:val="000E1717"/>
    <w:rsid w:val="000E258F"/>
    <w:rsid w:val="000E26AB"/>
    <w:rsid w:val="000E2D51"/>
    <w:rsid w:val="000E2F55"/>
    <w:rsid w:val="000E3642"/>
    <w:rsid w:val="000E3A98"/>
    <w:rsid w:val="000E57D3"/>
    <w:rsid w:val="000E5D4A"/>
    <w:rsid w:val="000E5E1E"/>
    <w:rsid w:val="000E6325"/>
    <w:rsid w:val="000E63A9"/>
    <w:rsid w:val="000E65ED"/>
    <w:rsid w:val="000E7FAF"/>
    <w:rsid w:val="000F077D"/>
    <w:rsid w:val="000F1F00"/>
    <w:rsid w:val="000F2763"/>
    <w:rsid w:val="000F2A72"/>
    <w:rsid w:val="000F3777"/>
    <w:rsid w:val="000F3CB5"/>
    <w:rsid w:val="000F42E3"/>
    <w:rsid w:val="000F6249"/>
    <w:rsid w:val="000F7EF8"/>
    <w:rsid w:val="00100573"/>
    <w:rsid w:val="00101060"/>
    <w:rsid w:val="0010139F"/>
    <w:rsid w:val="00101C30"/>
    <w:rsid w:val="00103C23"/>
    <w:rsid w:val="001043EB"/>
    <w:rsid w:val="00106535"/>
    <w:rsid w:val="00111103"/>
    <w:rsid w:val="001117C2"/>
    <w:rsid w:val="0011186E"/>
    <w:rsid w:val="00111E6A"/>
    <w:rsid w:val="0011212F"/>
    <w:rsid w:val="00112F13"/>
    <w:rsid w:val="00113A8D"/>
    <w:rsid w:val="001147E3"/>
    <w:rsid w:val="001159EA"/>
    <w:rsid w:val="00115DC3"/>
    <w:rsid w:val="00116473"/>
    <w:rsid w:val="00117A8D"/>
    <w:rsid w:val="0012128C"/>
    <w:rsid w:val="00121BE1"/>
    <w:rsid w:val="0012209A"/>
    <w:rsid w:val="001223DD"/>
    <w:rsid w:val="00122893"/>
    <w:rsid w:val="00122CAA"/>
    <w:rsid w:val="00122E98"/>
    <w:rsid w:val="001232C4"/>
    <w:rsid w:val="001234B4"/>
    <w:rsid w:val="0012441F"/>
    <w:rsid w:val="00124551"/>
    <w:rsid w:val="00126ED9"/>
    <w:rsid w:val="00127822"/>
    <w:rsid w:val="00127934"/>
    <w:rsid w:val="00127B09"/>
    <w:rsid w:val="00127EDE"/>
    <w:rsid w:val="001312FA"/>
    <w:rsid w:val="00131C1D"/>
    <w:rsid w:val="001326A4"/>
    <w:rsid w:val="001326F5"/>
    <w:rsid w:val="0013303B"/>
    <w:rsid w:val="00133136"/>
    <w:rsid w:val="001334B9"/>
    <w:rsid w:val="001334E3"/>
    <w:rsid w:val="00133EAE"/>
    <w:rsid w:val="00134F44"/>
    <w:rsid w:val="00137DBC"/>
    <w:rsid w:val="00141737"/>
    <w:rsid w:val="00143C87"/>
    <w:rsid w:val="001455A4"/>
    <w:rsid w:val="00145FD6"/>
    <w:rsid w:val="00147036"/>
    <w:rsid w:val="00147DF5"/>
    <w:rsid w:val="00147FEB"/>
    <w:rsid w:val="00150C63"/>
    <w:rsid w:val="001515D9"/>
    <w:rsid w:val="00152D64"/>
    <w:rsid w:val="001533D4"/>
    <w:rsid w:val="0015382E"/>
    <w:rsid w:val="00153D31"/>
    <w:rsid w:val="001544B8"/>
    <w:rsid w:val="001546B9"/>
    <w:rsid w:val="00154827"/>
    <w:rsid w:val="0015731F"/>
    <w:rsid w:val="00160791"/>
    <w:rsid w:val="001620A7"/>
    <w:rsid w:val="001624CD"/>
    <w:rsid w:val="001627E1"/>
    <w:rsid w:val="00162FB7"/>
    <w:rsid w:val="001637FA"/>
    <w:rsid w:val="0016596D"/>
    <w:rsid w:val="00165971"/>
    <w:rsid w:val="00167597"/>
    <w:rsid w:val="00167CD2"/>
    <w:rsid w:val="0017020B"/>
    <w:rsid w:val="001705DB"/>
    <w:rsid w:val="00171145"/>
    <w:rsid w:val="001715FE"/>
    <w:rsid w:val="001717C2"/>
    <w:rsid w:val="001727A1"/>
    <w:rsid w:val="001728A1"/>
    <w:rsid w:val="001739CD"/>
    <w:rsid w:val="00173B67"/>
    <w:rsid w:val="00173D37"/>
    <w:rsid w:val="00175272"/>
    <w:rsid w:val="00175D60"/>
    <w:rsid w:val="00176D9D"/>
    <w:rsid w:val="001807FF"/>
    <w:rsid w:val="00180CBD"/>
    <w:rsid w:val="00181569"/>
    <w:rsid w:val="00182000"/>
    <w:rsid w:val="00182474"/>
    <w:rsid w:val="0018248E"/>
    <w:rsid w:val="00182491"/>
    <w:rsid w:val="001835C7"/>
    <w:rsid w:val="00183E02"/>
    <w:rsid w:val="00183E63"/>
    <w:rsid w:val="00185006"/>
    <w:rsid w:val="00187041"/>
    <w:rsid w:val="00187702"/>
    <w:rsid w:val="00187A56"/>
    <w:rsid w:val="00187F0F"/>
    <w:rsid w:val="001902E5"/>
    <w:rsid w:val="0019121E"/>
    <w:rsid w:val="001915AC"/>
    <w:rsid w:val="00192010"/>
    <w:rsid w:val="00192291"/>
    <w:rsid w:val="0019230D"/>
    <w:rsid w:val="00192E38"/>
    <w:rsid w:val="00193126"/>
    <w:rsid w:val="00194BA2"/>
    <w:rsid w:val="00194D12"/>
    <w:rsid w:val="001955EC"/>
    <w:rsid w:val="001959EE"/>
    <w:rsid w:val="001A06EF"/>
    <w:rsid w:val="001A12DE"/>
    <w:rsid w:val="001A22A4"/>
    <w:rsid w:val="001A25C4"/>
    <w:rsid w:val="001A25E3"/>
    <w:rsid w:val="001A5F08"/>
    <w:rsid w:val="001A6541"/>
    <w:rsid w:val="001A6768"/>
    <w:rsid w:val="001A6F8C"/>
    <w:rsid w:val="001A72BF"/>
    <w:rsid w:val="001B1629"/>
    <w:rsid w:val="001B240F"/>
    <w:rsid w:val="001B26C4"/>
    <w:rsid w:val="001B33B0"/>
    <w:rsid w:val="001B3BA0"/>
    <w:rsid w:val="001B4223"/>
    <w:rsid w:val="001B6213"/>
    <w:rsid w:val="001B6876"/>
    <w:rsid w:val="001B7359"/>
    <w:rsid w:val="001B7422"/>
    <w:rsid w:val="001B7DF5"/>
    <w:rsid w:val="001C0542"/>
    <w:rsid w:val="001C0704"/>
    <w:rsid w:val="001C1135"/>
    <w:rsid w:val="001C1AFA"/>
    <w:rsid w:val="001C1DDC"/>
    <w:rsid w:val="001C21E8"/>
    <w:rsid w:val="001C229A"/>
    <w:rsid w:val="001C280D"/>
    <w:rsid w:val="001C35C2"/>
    <w:rsid w:val="001C43BD"/>
    <w:rsid w:val="001C44E4"/>
    <w:rsid w:val="001C4549"/>
    <w:rsid w:val="001C4BBA"/>
    <w:rsid w:val="001C5623"/>
    <w:rsid w:val="001C59D0"/>
    <w:rsid w:val="001C63BE"/>
    <w:rsid w:val="001C7F2A"/>
    <w:rsid w:val="001D0171"/>
    <w:rsid w:val="001D05DE"/>
    <w:rsid w:val="001D16EB"/>
    <w:rsid w:val="001D2ECB"/>
    <w:rsid w:val="001D3720"/>
    <w:rsid w:val="001D385E"/>
    <w:rsid w:val="001D3D8E"/>
    <w:rsid w:val="001D3DB5"/>
    <w:rsid w:val="001D5981"/>
    <w:rsid w:val="001D70BF"/>
    <w:rsid w:val="001D7DD8"/>
    <w:rsid w:val="001E0C47"/>
    <w:rsid w:val="001E127C"/>
    <w:rsid w:val="001E132B"/>
    <w:rsid w:val="001E1649"/>
    <w:rsid w:val="001E1C06"/>
    <w:rsid w:val="001E274B"/>
    <w:rsid w:val="001E2ACD"/>
    <w:rsid w:val="001E2E04"/>
    <w:rsid w:val="001E3000"/>
    <w:rsid w:val="001E343A"/>
    <w:rsid w:val="001E38F2"/>
    <w:rsid w:val="001E4369"/>
    <w:rsid w:val="001E45EC"/>
    <w:rsid w:val="001E495E"/>
    <w:rsid w:val="001E4D13"/>
    <w:rsid w:val="001E4D74"/>
    <w:rsid w:val="001E5A8F"/>
    <w:rsid w:val="001E65CD"/>
    <w:rsid w:val="001E66D0"/>
    <w:rsid w:val="001E68BB"/>
    <w:rsid w:val="001E746C"/>
    <w:rsid w:val="001F034F"/>
    <w:rsid w:val="001F0EAB"/>
    <w:rsid w:val="001F1BDC"/>
    <w:rsid w:val="001F23F8"/>
    <w:rsid w:val="001F3ABE"/>
    <w:rsid w:val="001F3DBA"/>
    <w:rsid w:val="001F43D4"/>
    <w:rsid w:val="001F55F0"/>
    <w:rsid w:val="001F57FB"/>
    <w:rsid w:val="001F71AA"/>
    <w:rsid w:val="001F74AB"/>
    <w:rsid w:val="001F78A7"/>
    <w:rsid w:val="00200456"/>
    <w:rsid w:val="00201145"/>
    <w:rsid w:val="00201A31"/>
    <w:rsid w:val="00202D14"/>
    <w:rsid w:val="00203486"/>
    <w:rsid w:val="002041CB"/>
    <w:rsid w:val="002048FD"/>
    <w:rsid w:val="00210368"/>
    <w:rsid w:val="00210A0F"/>
    <w:rsid w:val="00210D8A"/>
    <w:rsid w:val="002122C3"/>
    <w:rsid w:val="002124F0"/>
    <w:rsid w:val="002128BC"/>
    <w:rsid w:val="002128CD"/>
    <w:rsid w:val="00212B72"/>
    <w:rsid w:val="00213C76"/>
    <w:rsid w:val="00214D69"/>
    <w:rsid w:val="0021524F"/>
    <w:rsid w:val="00217F16"/>
    <w:rsid w:val="00217FD1"/>
    <w:rsid w:val="00221948"/>
    <w:rsid w:val="00222960"/>
    <w:rsid w:val="0022448A"/>
    <w:rsid w:val="002244C5"/>
    <w:rsid w:val="002247AD"/>
    <w:rsid w:val="002254BC"/>
    <w:rsid w:val="0022599D"/>
    <w:rsid w:val="00226CB1"/>
    <w:rsid w:val="00230813"/>
    <w:rsid w:val="0023150C"/>
    <w:rsid w:val="002333E3"/>
    <w:rsid w:val="002334DB"/>
    <w:rsid w:val="0023370D"/>
    <w:rsid w:val="00233E52"/>
    <w:rsid w:val="00234C84"/>
    <w:rsid w:val="002353D2"/>
    <w:rsid w:val="0023579C"/>
    <w:rsid w:val="00236B94"/>
    <w:rsid w:val="00240005"/>
    <w:rsid w:val="00240F8E"/>
    <w:rsid w:val="002411DB"/>
    <w:rsid w:val="0024218E"/>
    <w:rsid w:val="00243C9D"/>
    <w:rsid w:val="00243ED5"/>
    <w:rsid w:val="0024594E"/>
    <w:rsid w:val="00246A87"/>
    <w:rsid w:val="002506C6"/>
    <w:rsid w:val="00250890"/>
    <w:rsid w:val="00251A63"/>
    <w:rsid w:val="0025235B"/>
    <w:rsid w:val="00253D8E"/>
    <w:rsid w:val="00254B81"/>
    <w:rsid w:val="00254BE2"/>
    <w:rsid w:val="0025529C"/>
    <w:rsid w:val="00255AC9"/>
    <w:rsid w:val="002561B2"/>
    <w:rsid w:val="00260551"/>
    <w:rsid w:val="00260730"/>
    <w:rsid w:val="00260986"/>
    <w:rsid w:val="002609D7"/>
    <w:rsid w:val="0026128F"/>
    <w:rsid w:val="002619E7"/>
    <w:rsid w:val="00263570"/>
    <w:rsid w:val="00264858"/>
    <w:rsid w:val="002656C3"/>
    <w:rsid w:val="00266070"/>
    <w:rsid w:val="00270CDA"/>
    <w:rsid w:val="002711D9"/>
    <w:rsid w:val="00271CC7"/>
    <w:rsid w:val="00271CD8"/>
    <w:rsid w:val="00272861"/>
    <w:rsid w:val="00272E2D"/>
    <w:rsid w:val="002736BA"/>
    <w:rsid w:val="00273EB1"/>
    <w:rsid w:val="00273FD7"/>
    <w:rsid w:val="0027417E"/>
    <w:rsid w:val="00275025"/>
    <w:rsid w:val="0027541B"/>
    <w:rsid w:val="00275EA8"/>
    <w:rsid w:val="002766FA"/>
    <w:rsid w:val="00277750"/>
    <w:rsid w:val="00277AF1"/>
    <w:rsid w:val="00280001"/>
    <w:rsid w:val="0028248E"/>
    <w:rsid w:val="00282506"/>
    <w:rsid w:val="002826AD"/>
    <w:rsid w:val="00282B34"/>
    <w:rsid w:val="002835B4"/>
    <w:rsid w:val="0028426B"/>
    <w:rsid w:val="00284FC5"/>
    <w:rsid w:val="00285366"/>
    <w:rsid w:val="00285B6F"/>
    <w:rsid w:val="00287E1D"/>
    <w:rsid w:val="00287FB4"/>
    <w:rsid w:val="0029029A"/>
    <w:rsid w:val="00290352"/>
    <w:rsid w:val="002925E5"/>
    <w:rsid w:val="00292876"/>
    <w:rsid w:val="00292A03"/>
    <w:rsid w:val="0029356F"/>
    <w:rsid w:val="00293D79"/>
    <w:rsid w:val="00294ECD"/>
    <w:rsid w:val="002952CC"/>
    <w:rsid w:val="00295FC6"/>
    <w:rsid w:val="00296B0F"/>
    <w:rsid w:val="002A025A"/>
    <w:rsid w:val="002A0A60"/>
    <w:rsid w:val="002A1856"/>
    <w:rsid w:val="002A1CFD"/>
    <w:rsid w:val="002A284A"/>
    <w:rsid w:val="002A2AC4"/>
    <w:rsid w:val="002A31D4"/>
    <w:rsid w:val="002A3B62"/>
    <w:rsid w:val="002A609D"/>
    <w:rsid w:val="002A683F"/>
    <w:rsid w:val="002A720B"/>
    <w:rsid w:val="002A7936"/>
    <w:rsid w:val="002B037C"/>
    <w:rsid w:val="002B04EC"/>
    <w:rsid w:val="002B0AD6"/>
    <w:rsid w:val="002B16C0"/>
    <w:rsid w:val="002B2277"/>
    <w:rsid w:val="002B2939"/>
    <w:rsid w:val="002B2B47"/>
    <w:rsid w:val="002B4002"/>
    <w:rsid w:val="002B4414"/>
    <w:rsid w:val="002B4E1F"/>
    <w:rsid w:val="002B4E86"/>
    <w:rsid w:val="002B5234"/>
    <w:rsid w:val="002B53AA"/>
    <w:rsid w:val="002B5A5B"/>
    <w:rsid w:val="002B5F5B"/>
    <w:rsid w:val="002B772D"/>
    <w:rsid w:val="002C09EB"/>
    <w:rsid w:val="002C138B"/>
    <w:rsid w:val="002C2A66"/>
    <w:rsid w:val="002C2B70"/>
    <w:rsid w:val="002C2B8A"/>
    <w:rsid w:val="002C5F81"/>
    <w:rsid w:val="002C681D"/>
    <w:rsid w:val="002C685B"/>
    <w:rsid w:val="002C76C8"/>
    <w:rsid w:val="002C7797"/>
    <w:rsid w:val="002D03CF"/>
    <w:rsid w:val="002D2195"/>
    <w:rsid w:val="002D27CF"/>
    <w:rsid w:val="002D3A69"/>
    <w:rsid w:val="002D3C31"/>
    <w:rsid w:val="002D441E"/>
    <w:rsid w:val="002D4A38"/>
    <w:rsid w:val="002D512C"/>
    <w:rsid w:val="002D5915"/>
    <w:rsid w:val="002D675B"/>
    <w:rsid w:val="002D6EBE"/>
    <w:rsid w:val="002E1ED5"/>
    <w:rsid w:val="002E1F7B"/>
    <w:rsid w:val="002E229E"/>
    <w:rsid w:val="002E310B"/>
    <w:rsid w:val="002E3653"/>
    <w:rsid w:val="002E3AFB"/>
    <w:rsid w:val="002E4180"/>
    <w:rsid w:val="002E48FB"/>
    <w:rsid w:val="002E56D5"/>
    <w:rsid w:val="002E6185"/>
    <w:rsid w:val="002E6494"/>
    <w:rsid w:val="002E6D14"/>
    <w:rsid w:val="002E7B03"/>
    <w:rsid w:val="002F08C9"/>
    <w:rsid w:val="002F1CD9"/>
    <w:rsid w:val="002F1D87"/>
    <w:rsid w:val="002F1ECD"/>
    <w:rsid w:val="002F2579"/>
    <w:rsid w:val="002F2CFA"/>
    <w:rsid w:val="002F43A6"/>
    <w:rsid w:val="002F4E95"/>
    <w:rsid w:val="002F7624"/>
    <w:rsid w:val="003001DC"/>
    <w:rsid w:val="003003E5"/>
    <w:rsid w:val="0030049D"/>
    <w:rsid w:val="00300AD0"/>
    <w:rsid w:val="00300E10"/>
    <w:rsid w:val="0030218A"/>
    <w:rsid w:val="003024B1"/>
    <w:rsid w:val="003027CC"/>
    <w:rsid w:val="00302F05"/>
    <w:rsid w:val="0030307F"/>
    <w:rsid w:val="00303E1F"/>
    <w:rsid w:val="0030469D"/>
    <w:rsid w:val="00304D77"/>
    <w:rsid w:val="00305170"/>
    <w:rsid w:val="0030566F"/>
    <w:rsid w:val="00306828"/>
    <w:rsid w:val="003100EE"/>
    <w:rsid w:val="00310DD9"/>
    <w:rsid w:val="0031149E"/>
    <w:rsid w:val="00312563"/>
    <w:rsid w:val="0031262D"/>
    <w:rsid w:val="003126D2"/>
    <w:rsid w:val="0031353E"/>
    <w:rsid w:val="00313BF8"/>
    <w:rsid w:val="00314CFE"/>
    <w:rsid w:val="00314D60"/>
    <w:rsid w:val="00314E82"/>
    <w:rsid w:val="00315D7E"/>
    <w:rsid w:val="00315E03"/>
    <w:rsid w:val="00315ED7"/>
    <w:rsid w:val="003169DC"/>
    <w:rsid w:val="00317239"/>
    <w:rsid w:val="00317483"/>
    <w:rsid w:val="00320F7A"/>
    <w:rsid w:val="0032127E"/>
    <w:rsid w:val="00321AB4"/>
    <w:rsid w:val="0032371D"/>
    <w:rsid w:val="003240A5"/>
    <w:rsid w:val="00324B9A"/>
    <w:rsid w:val="0032563B"/>
    <w:rsid w:val="00326CC1"/>
    <w:rsid w:val="00327B25"/>
    <w:rsid w:val="00330DE2"/>
    <w:rsid w:val="00331042"/>
    <w:rsid w:val="0033131E"/>
    <w:rsid w:val="003320AD"/>
    <w:rsid w:val="00333B79"/>
    <w:rsid w:val="00333F42"/>
    <w:rsid w:val="0033446E"/>
    <w:rsid w:val="00334ED5"/>
    <w:rsid w:val="003354CA"/>
    <w:rsid w:val="00335C03"/>
    <w:rsid w:val="0033671E"/>
    <w:rsid w:val="00337BEF"/>
    <w:rsid w:val="00340145"/>
    <w:rsid w:val="003405EF"/>
    <w:rsid w:val="00340B05"/>
    <w:rsid w:val="00340C98"/>
    <w:rsid w:val="00341120"/>
    <w:rsid w:val="0034194F"/>
    <w:rsid w:val="00341C8D"/>
    <w:rsid w:val="0034216C"/>
    <w:rsid w:val="003421FA"/>
    <w:rsid w:val="00342961"/>
    <w:rsid w:val="003434CE"/>
    <w:rsid w:val="00343885"/>
    <w:rsid w:val="0034397E"/>
    <w:rsid w:val="00343CD8"/>
    <w:rsid w:val="0034497D"/>
    <w:rsid w:val="00344E4E"/>
    <w:rsid w:val="00344FDB"/>
    <w:rsid w:val="00347927"/>
    <w:rsid w:val="003504E2"/>
    <w:rsid w:val="00350A0C"/>
    <w:rsid w:val="003516C1"/>
    <w:rsid w:val="00351F08"/>
    <w:rsid w:val="0035287A"/>
    <w:rsid w:val="00354A08"/>
    <w:rsid w:val="0035582F"/>
    <w:rsid w:val="00355D89"/>
    <w:rsid w:val="00355ED9"/>
    <w:rsid w:val="00356AA2"/>
    <w:rsid w:val="00356C1B"/>
    <w:rsid w:val="00356C84"/>
    <w:rsid w:val="00356ECC"/>
    <w:rsid w:val="0036040A"/>
    <w:rsid w:val="003621E2"/>
    <w:rsid w:val="003626A3"/>
    <w:rsid w:val="003636AD"/>
    <w:rsid w:val="003640D1"/>
    <w:rsid w:val="003650EA"/>
    <w:rsid w:val="00365667"/>
    <w:rsid w:val="00365F84"/>
    <w:rsid w:val="00365F89"/>
    <w:rsid w:val="003662C4"/>
    <w:rsid w:val="003667DA"/>
    <w:rsid w:val="0036688B"/>
    <w:rsid w:val="00366CA1"/>
    <w:rsid w:val="0037143E"/>
    <w:rsid w:val="00371950"/>
    <w:rsid w:val="00371F62"/>
    <w:rsid w:val="00372319"/>
    <w:rsid w:val="00372D7D"/>
    <w:rsid w:val="003731E9"/>
    <w:rsid w:val="00373C25"/>
    <w:rsid w:val="003753C7"/>
    <w:rsid w:val="00375A75"/>
    <w:rsid w:val="00375C88"/>
    <w:rsid w:val="00376724"/>
    <w:rsid w:val="0037711F"/>
    <w:rsid w:val="00377807"/>
    <w:rsid w:val="00377821"/>
    <w:rsid w:val="003778D6"/>
    <w:rsid w:val="00377B96"/>
    <w:rsid w:val="00377F70"/>
    <w:rsid w:val="00381465"/>
    <w:rsid w:val="00381699"/>
    <w:rsid w:val="00381BCD"/>
    <w:rsid w:val="00382F22"/>
    <w:rsid w:val="003835EA"/>
    <w:rsid w:val="00383C36"/>
    <w:rsid w:val="00384ABF"/>
    <w:rsid w:val="00386D9B"/>
    <w:rsid w:val="003878AA"/>
    <w:rsid w:val="00387B02"/>
    <w:rsid w:val="00387B2B"/>
    <w:rsid w:val="003906E0"/>
    <w:rsid w:val="00391D2E"/>
    <w:rsid w:val="00392924"/>
    <w:rsid w:val="00392C7D"/>
    <w:rsid w:val="00392D77"/>
    <w:rsid w:val="00393BEE"/>
    <w:rsid w:val="00393C1A"/>
    <w:rsid w:val="003944B2"/>
    <w:rsid w:val="00395589"/>
    <w:rsid w:val="00396493"/>
    <w:rsid w:val="00396504"/>
    <w:rsid w:val="0039715E"/>
    <w:rsid w:val="00397847"/>
    <w:rsid w:val="003978ED"/>
    <w:rsid w:val="003A0161"/>
    <w:rsid w:val="003A049D"/>
    <w:rsid w:val="003A0ACF"/>
    <w:rsid w:val="003A18A7"/>
    <w:rsid w:val="003A1DF7"/>
    <w:rsid w:val="003A31C0"/>
    <w:rsid w:val="003A4020"/>
    <w:rsid w:val="003A424E"/>
    <w:rsid w:val="003A45BA"/>
    <w:rsid w:val="003A54A1"/>
    <w:rsid w:val="003A5D14"/>
    <w:rsid w:val="003A62DC"/>
    <w:rsid w:val="003A7182"/>
    <w:rsid w:val="003A7E88"/>
    <w:rsid w:val="003B0209"/>
    <w:rsid w:val="003B2A6E"/>
    <w:rsid w:val="003B2C85"/>
    <w:rsid w:val="003B345F"/>
    <w:rsid w:val="003B41FF"/>
    <w:rsid w:val="003B4B58"/>
    <w:rsid w:val="003B557D"/>
    <w:rsid w:val="003B60C2"/>
    <w:rsid w:val="003B637C"/>
    <w:rsid w:val="003B7B71"/>
    <w:rsid w:val="003C0136"/>
    <w:rsid w:val="003C08C2"/>
    <w:rsid w:val="003C10A7"/>
    <w:rsid w:val="003C11D7"/>
    <w:rsid w:val="003C13BD"/>
    <w:rsid w:val="003C1939"/>
    <w:rsid w:val="003C1EA0"/>
    <w:rsid w:val="003C266D"/>
    <w:rsid w:val="003C2781"/>
    <w:rsid w:val="003C4309"/>
    <w:rsid w:val="003C5152"/>
    <w:rsid w:val="003C59D3"/>
    <w:rsid w:val="003C5F72"/>
    <w:rsid w:val="003C5FB1"/>
    <w:rsid w:val="003C641D"/>
    <w:rsid w:val="003C6593"/>
    <w:rsid w:val="003D019C"/>
    <w:rsid w:val="003D0AD0"/>
    <w:rsid w:val="003D0D48"/>
    <w:rsid w:val="003D0EB1"/>
    <w:rsid w:val="003D0F89"/>
    <w:rsid w:val="003D24A0"/>
    <w:rsid w:val="003D2750"/>
    <w:rsid w:val="003D277D"/>
    <w:rsid w:val="003D2EA3"/>
    <w:rsid w:val="003D3335"/>
    <w:rsid w:val="003D38CB"/>
    <w:rsid w:val="003D4A8C"/>
    <w:rsid w:val="003D6455"/>
    <w:rsid w:val="003D69DA"/>
    <w:rsid w:val="003E05CC"/>
    <w:rsid w:val="003E08AE"/>
    <w:rsid w:val="003E0BAD"/>
    <w:rsid w:val="003E0D32"/>
    <w:rsid w:val="003E20B6"/>
    <w:rsid w:val="003E23C1"/>
    <w:rsid w:val="003E293C"/>
    <w:rsid w:val="003E2BDF"/>
    <w:rsid w:val="003E2D28"/>
    <w:rsid w:val="003E3420"/>
    <w:rsid w:val="003E3899"/>
    <w:rsid w:val="003E7937"/>
    <w:rsid w:val="003F1713"/>
    <w:rsid w:val="003F2E94"/>
    <w:rsid w:val="003F3368"/>
    <w:rsid w:val="003F3595"/>
    <w:rsid w:val="003F5BF7"/>
    <w:rsid w:val="003F5CC3"/>
    <w:rsid w:val="003F655A"/>
    <w:rsid w:val="003F6721"/>
    <w:rsid w:val="003F6E67"/>
    <w:rsid w:val="003F6EF2"/>
    <w:rsid w:val="0040118A"/>
    <w:rsid w:val="004022BE"/>
    <w:rsid w:val="00403546"/>
    <w:rsid w:val="00404DB7"/>
    <w:rsid w:val="00405BB3"/>
    <w:rsid w:val="00406FDF"/>
    <w:rsid w:val="004077AB"/>
    <w:rsid w:val="004105AD"/>
    <w:rsid w:val="00410614"/>
    <w:rsid w:val="00410D18"/>
    <w:rsid w:val="00411248"/>
    <w:rsid w:val="004122F1"/>
    <w:rsid w:val="00412EAF"/>
    <w:rsid w:val="00413609"/>
    <w:rsid w:val="00414AD5"/>
    <w:rsid w:val="0041693C"/>
    <w:rsid w:val="00416BA8"/>
    <w:rsid w:val="00417D57"/>
    <w:rsid w:val="00420C26"/>
    <w:rsid w:val="00420DC4"/>
    <w:rsid w:val="00420E08"/>
    <w:rsid w:val="004213E8"/>
    <w:rsid w:val="00421FB7"/>
    <w:rsid w:val="00422C8C"/>
    <w:rsid w:val="00422DEF"/>
    <w:rsid w:val="0042359F"/>
    <w:rsid w:val="004257B0"/>
    <w:rsid w:val="00425BD2"/>
    <w:rsid w:val="00426994"/>
    <w:rsid w:val="00426C3C"/>
    <w:rsid w:val="00426EFC"/>
    <w:rsid w:val="00426FFE"/>
    <w:rsid w:val="004277CC"/>
    <w:rsid w:val="00427B4F"/>
    <w:rsid w:val="00427BD7"/>
    <w:rsid w:val="00427FEB"/>
    <w:rsid w:val="00430021"/>
    <w:rsid w:val="00430151"/>
    <w:rsid w:val="0043038E"/>
    <w:rsid w:val="00430D6B"/>
    <w:rsid w:val="00431670"/>
    <w:rsid w:val="00432038"/>
    <w:rsid w:val="00433F31"/>
    <w:rsid w:val="00434775"/>
    <w:rsid w:val="00434A2C"/>
    <w:rsid w:val="00436370"/>
    <w:rsid w:val="00436372"/>
    <w:rsid w:val="00436A03"/>
    <w:rsid w:val="00436EA1"/>
    <w:rsid w:val="00436ED7"/>
    <w:rsid w:val="00437FAA"/>
    <w:rsid w:val="004416D0"/>
    <w:rsid w:val="00442035"/>
    <w:rsid w:val="004420E7"/>
    <w:rsid w:val="00443AED"/>
    <w:rsid w:val="00443C44"/>
    <w:rsid w:val="00444701"/>
    <w:rsid w:val="004447B5"/>
    <w:rsid w:val="00444964"/>
    <w:rsid w:val="00445627"/>
    <w:rsid w:val="0044655C"/>
    <w:rsid w:val="004470C7"/>
    <w:rsid w:val="004478CA"/>
    <w:rsid w:val="00450922"/>
    <w:rsid w:val="00450B81"/>
    <w:rsid w:val="00452AB6"/>
    <w:rsid w:val="00452B11"/>
    <w:rsid w:val="0045489D"/>
    <w:rsid w:val="00454B70"/>
    <w:rsid w:val="00455039"/>
    <w:rsid w:val="00455981"/>
    <w:rsid w:val="00455AA8"/>
    <w:rsid w:val="00455E06"/>
    <w:rsid w:val="00456756"/>
    <w:rsid w:val="00457CD0"/>
    <w:rsid w:val="00457FBD"/>
    <w:rsid w:val="00457FDD"/>
    <w:rsid w:val="004603ED"/>
    <w:rsid w:val="00460FB9"/>
    <w:rsid w:val="00464073"/>
    <w:rsid w:val="0046423F"/>
    <w:rsid w:val="00464E4E"/>
    <w:rsid w:val="00465F3C"/>
    <w:rsid w:val="0046604C"/>
    <w:rsid w:val="00466628"/>
    <w:rsid w:val="00466CAA"/>
    <w:rsid w:val="00467686"/>
    <w:rsid w:val="004700EE"/>
    <w:rsid w:val="00470DBD"/>
    <w:rsid w:val="00470DCC"/>
    <w:rsid w:val="00471025"/>
    <w:rsid w:val="004728FE"/>
    <w:rsid w:val="00472AB6"/>
    <w:rsid w:val="00474050"/>
    <w:rsid w:val="00475399"/>
    <w:rsid w:val="0047586B"/>
    <w:rsid w:val="00475D21"/>
    <w:rsid w:val="00477548"/>
    <w:rsid w:val="00477730"/>
    <w:rsid w:val="00477771"/>
    <w:rsid w:val="00477C7F"/>
    <w:rsid w:val="00477D35"/>
    <w:rsid w:val="004803C3"/>
    <w:rsid w:val="004803F4"/>
    <w:rsid w:val="004812E1"/>
    <w:rsid w:val="00481AD8"/>
    <w:rsid w:val="00482B2A"/>
    <w:rsid w:val="00483150"/>
    <w:rsid w:val="004833AC"/>
    <w:rsid w:val="004839A6"/>
    <w:rsid w:val="004839D5"/>
    <w:rsid w:val="00485247"/>
    <w:rsid w:val="004852F8"/>
    <w:rsid w:val="004856D9"/>
    <w:rsid w:val="00486166"/>
    <w:rsid w:val="004862A0"/>
    <w:rsid w:val="004864E8"/>
    <w:rsid w:val="004864EA"/>
    <w:rsid w:val="004868E4"/>
    <w:rsid w:val="004869CF"/>
    <w:rsid w:val="004874AF"/>
    <w:rsid w:val="00487655"/>
    <w:rsid w:val="004878AD"/>
    <w:rsid w:val="00487D1F"/>
    <w:rsid w:val="00487E93"/>
    <w:rsid w:val="004904A5"/>
    <w:rsid w:val="00490715"/>
    <w:rsid w:val="00490B50"/>
    <w:rsid w:val="0049243C"/>
    <w:rsid w:val="00492B04"/>
    <w:rsid w:val="00492C45"/>
    <w:rsid w:val="00494068"/>
    <w:rsid w:val="00495000"/>
    <w:rsid w:val="004952C3"/>
    <w:rsid w:val="00495626"/>
    <w:rsid w:val="00495870"/>
    <w:rsid w:val="00495965"/>
    <w:rsid w:val="00496143"/>
    <w:rsid w:val="00497698"/>
    <w:rsid w:val="004A02F5"/>
    <w:rsid w:val="004A1D70"/>
    <w:rsid w:val="004A2909"/>
    <w:rsid w:val="004A2E49"/>
    <w:rsid w:val="004A2E4C"/>
    <w:rsid w:val="004A37CB"/>
    <w:rsid w:val="004A4892"/>
    <w:rsid w:val="004A4D3B"/>
    <w:rsid w:val="004A59CA"/>
    <w:rsid w:val="004A69D8"/>
    <w:rsid w:val="004A72A2"/>
    <w:rsid w:val="004A7388"/>
    <w:rsid w:val="004A7762"/>
    <w:rsid w:val="004A7CF0"/>
    <w:rsid w:val="004A7F73"/>
    <w:rsid w:val="004B23CE"/>
    <w:rsid w:val="004B23F2"/>
    <w:rsid w:val="004B344F"/>
    <w:rsid w:val="004B36BE"/>
    <w:rsid w:val="004B3806"/>
    <w:rsid w:val="004B39E0"/>
    <w:rsid w:val="004B3BCA"/>
    <w:rsid w:val="004B439A"/>
    <w:rsid w:val="004B44EB"/>
    <w:rsid w:val="004B4EEF"/>
    <w:rsid w:val="004B4FC7"/>
    <w:rsid w:val="004B5B06"/>
    <w:rsid w:val="004B5D79"/>
    <w:rsid w:val="004B65F9"/>
    <w:rsid w:val="004B6826"/>
    <w:rsid w:val="004B6D92"/>
    <w:rsid w:val="004B7470"/>
    <w:rsid w:val="004C01AC"/>
    <w:rsid w:val="004C0568"/>
    <w:rsid w:val="004C17AF"/>
    <w:rsid w:val="004C1978"/>
    <w:rsid w:val="004C2707"/>
    <w:rsid w:val="004C300A"/>
    <w:rsid w:val="004C3E7D"/>
    <w:rsid w:val="004C408B"/>
    <w:rsid w:val="004C47D2"/>
    <w:rsid w:val="004C5876"/>
    <w:rsid w:val="004C59B5"/>
    <w:rsid w:val="004C5EDB"/>
    <w:rsid w:val="004C61F6"/>
    <w:rsid w:val="004C68D3"/>
    <w:rsid w:val="004C7F7D"/>
    <w:rsid w:val="004C7F7E"/>
    <w:rsid w:val="004D0D27"/>
    <w:rsid w:val="004D174A"/>
    <w:rsid w:val="004D1DBC"/>
    <w:rsid w:val="004D263C"/>
    <w:rsid w:val="004D3AD9"/>
    <w:rsid w:val="004D4121"/>
    <w:rsid w:val="004D424D"/>
    <w:rsid w:val="004D431C"/>
    <w:rsid w:val="004D50F8"/>
    <w:rsid w:val="004D55BC"/>
    <w:rsid w:val="004D6B97"/>
    <w:rsid w:val="004D756B"/>
    <w:rsid w:val="004D76C1"/>
    <w:rsid w:val="004E0A1B"/>
    <w:rsid w:val="004E1167"/>
    <w:rsid w:val="004E13BB"/>
    <w:rsid w:val="004E2047"/>
    <w:rsid w:val="004E31F3"/>
    <w:rsid w:val="004E667F"/>
    <w:rsid w:val="004E68C9"/>
    <w:rsid w:val="004E7E7D"/>
    <w:rsid w:val="004F15BB"/>
    <w:rsid w:val="004F28F2"/>
    <w:rsid w:val="004F2A9E"/>
    <w:rsid w:val="004F2E50"/>
    <w:rsid w:val="004F3E7C"/>
    <w:rsid w:val="004F4FFD"/>
    <w:rsid w:val="004F5992"/>
    <w:rsid w:val="004F6176"/>
    <w:rsid w:val="004F6849"/>
    <w:rsid w:val="004F6C92"/>
    <w:rsid w:val="004F7E67"/>
    <w:rsid w:val="00502013"/>
    <w:rsid w:val="00503E46"/>
    <w:rsid w:val="00504637"/>
    <w:rsid w:val="00504D60"/>
    <w:rsid w:val="00505FE5"/>
    <w:rsid w:val="00506293"/>
    <w:rsid w:val="00506968"/>
    <w:rsid w:val="005078FC"/>
    <w:rsid w:val="00511326"/>
    <w:rsid w:val="005117BE"/>
    <w:rsid w:val="00512582"/>
    <w:rsid w:val="005125A6"/>
    <w:rsid w:val="005128E6"/>
    <w:rsid w:val="005131F9"/>
    <w:rsid w:val="00513458"/>
    <w:rsid w:val="00514F4A"/>
    <w:rsid w:val="005156CB"/>
    <w:rsid w:val="005175CB"/>
    <w:rsid w:val="00517FE2"/>
    <w:rsid w:val="005207BE"/>
    <w:rsid w:val="00520E51"/>
    <w:rsid w:val="00521F1F"/>
    <w:rsid w:val="00522999"/>
    <w:rsid w:val="0052322E"/>
    <w:rsid w:val="00523365"/>
    <w:rsid w:val="00524150"/>
    <w:rsid w:val="005245C3"/>
    <w:rsid w:val="00525711"/>
    <w:rsid w:val="00525EAB"/>
    <w:rsid w:val="0052712A"/>
    <w:rsid w:val="00527B06"/>
    <w:rsid w:val="00530D47"/>
    <w:rsid w:val="00531DE1"/>
    <w:rsid w:val="00531F00"/>
    <w:rsid w:val="005335DE"/>
    <w:rsid w:val="005336F7"/>
    <w:rsid w:val="0053532C"/>
    <w:rsid w:val="00536508"/>
    <w:rsid w:val="00537409"/>
    <w:rsid w:val="00537DB3"/>
    <w:rsid w:val="005401A1"/>
    <w:rsid w:val="0054082E"/>
    <w:rsid w:val="00540F20"/>
    <w:rsid w:val="00541EB0"/>
    <w:rsid w:val="00542055"/>
    <w:rsid w:val="0054313C"/>
    <w:rsid w:val="0054355A"/>
    <w:rsid w:val="00543811"/>
    <w:rsid w:val="00543D99"/>
    <w:rsid w:val="00544139"/>
    <w:rsid w:val="00544917"/>
    <w:rsid w:val="00544C18"/>
    <w:rsid w:val="00545D0E"/>
    <w:rsid w:val="00545F28"/>
    <w:rsid w:val="00546028"/>
    <w:rsid w:val="00546877"/>
    <w:rsid w:val="00546A0C"/>
    <w:rsid w:val="005505C8"/>
    <w:rsid w:val="00551C03"/>
    <w:rsid w:val="005529CC"/>
    <w:rsid w:val="005550C1"/>
    <w:rsid w:val="005550D1"/>
    <w:rsid w:val="00555587"/>
    <w:rsid w:val="0055588D"/>
    <w:rsid w:val="0055597A"/>
    <w:rsid w:val="00555BE0"/>
    <w:rsid w:val="005568D2"/>
    <w:rsid w:val="005573FA"/>
    <w:rsid w:val="00557E6A"/>
    <w:rsid w:val="00557EDC"/>
    <w:rsid w:val="00560023"/>
    <w:rsid w:val="005605E8"/>
    <w:rsid w:val="00560797"/>
    <w:rsid w:val="00560EC8"/>
    <w:rsid w:val="00561010"/>
    <w:rsid w:val="0056308C"/>
    <w:rsid w:val="00563162"/>
    <w:rsid w:val="005648EC"/>
    <w:rsid w:val="00565233"/>
    <w:rsid w:val="00565F5B"/>
    <w:rsid w:val="00566311"/>
    <w:rsid w:val="0056650A"/>
    <w:rsid w:val="0056664A"/>
    <w:rsid w:val="00566BE1"/>
    <w:rsid w:val="00566FF7"/>
    <w:rsid w:val="0056730C"/>
    <w:rsid w:val="00567325"/>
    <w:rsid w:val="005676F2"/>
    <w:rsid w:val="00567780"/>
    <w:rsid w:val="00567796"/>
    <w:rsid w:val="005700A4"/>
    <w:rsid w:val="00571326"/>
    <w:rsid w:val="00571E93"/>
    <w:rsid w:val="0057202F"/>
    <w:rsid w:val="005724A0"/>
    <w:rsid w:val="00572D26"/>
    <w:rsid w:val="00574271"/>
    <w:rsid w:val="00576C1F"/>
    <w:rsid w:val="00576F57"/>
    <w:rsid w:val="00577BA7"/>
    <w:rsid w:val="0058020A"/>
    <w:rsid w:val="00580631"/>
    <w:rsid w:val="005810A9"/>
    <w:rsid w:val="00582CF9"/>
    <w:rsid w:val="005832CD"/>
    <w:rsid w:val="005836C5"/>
    <w:rsid w:val="00583FD9"/>
    <w:rsid w:val="0058428B"/>
    <w:rsid w:val="00584A5C"/>
    <w:rsid w:val="00585106"/>
    <w:rsid w:val="005851BA"/>
    <w:rsid w:val="0058561B"/>
    <w:rsid w:val="0058598E"/>
    <w:rsid w:val="00585EE3"/>
    <w:rsid w:val="005861B6"/>
    <w:rsid w:val="00586319"/>
    <w:rsid w:val="00586450"/>
    <w:rsid w:val="00586E5A"/>
    <w:rsid w:val="005879B8"/>
    <w:rsid w:val="00592DAD"/>
    <w:rsid w:val="005945F5"/>
    <w:rsid w:val="00594E4A"/>
    <w:rsid w:val="00594EB1"/>
    <w:rsid w:val="00595128"/>
    <w:rsid w:val="00595325"/>
    <w:rsid w:val="005956E4"/>
    <w:rsid w:val="0059725F"/>
    <w:rsid w:val="005978BF"/>
    <w:rsid w:val="005A02D6"/>
    <w:rsid w:val="005A0C15"/>
    <w:rsid w:val="005A0CAB"/>
    <w:rsid w:val="005A1C82"/>
    <w:rsid w:val="005A2E04"/>
    <w:rsid w:val="005A32F7"/>
    <w:rsid w:val="005A5324"/>
    <w:rsid w:val="005A5F53"/>
    <w:rsid w:val="005A7176"/>
    <w:rsid w:val="005A74DD"/>
    <w:rsid w:val="005A7DD3"/>
    <w:rsid w:val="005A7F97"/>
    <w:rsid w:val="005B0ADE"/>
    <w:rsid w:val="005B1359"/>
    <w:rsid w:val="005B16A7"/>
    <w:rsid w:val="005B17C2"/>
    <w:rsid w:val="005B18A6"/>
    <w:rsid w:val="005B29DF"/>
    <w:rsid w:val="005B3312"/>
    <w:rsid w:val="005B3426"/>
    <w:rsid w:val="005B442C"/>
    <w:rsid w:val="005B45E8"/>
    <w:rsid w:val="005B47D2"/>
    <w:rsid w:val="005B489D"/>
    <w:rsid w:val="005B59C8"/>
    <w:rsid w:val="005B6959"/>
    <w:rsid w:val="005B6C68"/>
    <w:rsid w:val="005B7A73"/>
    <w:rsid w:val="005C084A"/>
    <w:rsid w:val="005C0AE8"/>
    <w:rsid w:val="005C1F15"/>
    <w:rsid w:val="005C2142"/>
    <w:rsid w:val="005C2A5D"/>
    <w:rsid w:val="005C2E80"/>
    <w:rsid w:val="005C3647"/>
    <w:rsid w:val="005C40F4"/>
    <w:rsid w:val="005C47AF"/>
    <w:rsid w:val="005C4F51"/>
    <w:rsid w:val="005C5A0C"/>
    <w:rsid w:val="005C5CBF"/>
    <w:rsid w:val="005C5E9B"/>
    <w:rsid w:val="005C796F"/>
    <w:rsid w:val="005D04FA"/>
    <w:rsid w:val="005D0D41"/>
    <w:rsid w:val="005D1E66"/>
    <w:rsid w:val="005D2D1B"/>
    <w:rsid w:val="005D4941"/>
    <w:rsid w:val="005D5FF8"/>
    <w:rsid w:val="005D6903"/>
    <w:rsid w:val="005D720E"/>
    <w:rsid w:val="005D7EB0"/>
    <w:rsid w:val="005E01A9"/>
    <w:rsid w:val="005E0325"/>
    <w:rsid w:val="005E1200"/>
    <w:rsid w:val="005E1CA0"/>
    <w:rsid w:val="005E2C7F"/>
    <w:rsid w:val="005E3C0D"/>
    <w:rsid w:val="005E3F6D"/>
    <w:rsid w:val="005E4849"/>
    <w:rsid w:val="005E5456"/>
    <w:rsid w:val="005F06EA"/>
    <w:rsid w:val="005F1020"/>
    <w:rsid w:val="005F11E1"/>
    <w:rsid w:val="005F1D09"/>
    <w:rsid w:val="005F1EBD"/>
    <w:rsid w:val="005F2A33"/>
    <w:rsid w:val="005F35D7"/>
    <w:rsid w:val="005F36C5"/>
    <w:rsid w:val="005F39DF"/>
    <w:rsid w:val="005F3E92"/>
    <w:rsid w:val="005F442D"/>
    <w:rsid w:val="005F495A"/>
    <w:rsid w:val="005F4D6C"/>
    <w:rsid w:val="005F7216"/>
    <w:rsid w:val="005F7CE4"/>
    <w:rsid w:val="005F7EE3"/>
    <w:rsid w:val="0060089A"/>
    <w:rsid w:val="00600C8D"/>
    <w:rsid w:val="00601433"/>
    <w:rsid w:val="00601508"/>
    <w:rsid w:val="006027B8"/>
    <w:rsid w:val="006033FE"/>
    <w:rsid w:val="00603979"/>
    <w:rsid w:val="00604A9B"/>
    <w:rsid w:val="00604B38"/>
    <w:rsid w:val="00605389"/>
    <w:rsid w:val="00605AFB"/>
    <w:rsid w:val="0060749C"/>
    <w:rsid w:val="0060771B"/>
    <w:rsid w:val="006103A5"/>
    <w:rsid w:val="00610B3F"/>
    <w:rsid w:val="00610D8E"/>
    <w:rsid w:val="00610FA5"/>
    <w:rsid w:val="00613756"/>
    <w:rsid w:val="00613923"/>
    <w:rsid w:val="0061547B"/>
    <w:rsid w:val="006154DC"/>
    <w:rsid w:val="00615517"/>
    <w:rsid w:val="00615903"/>
    <w:rsid w:val="006163E4"/>
    <w:rsid w:val="00616529"/>
    <w:rsid w:val="00616D9C"/>
    <w:rsid w:val="00616DEB"/>
    <w:rsid w:val="00616E17"/>
    <w:rsid w:val="00616FDE"/>
    <w:rsid w:val="00617C9B"/>
    <w:rsid w:val="00620091"/>
    <w:rsid w:val="00620D38"/>
    <w:rsid w:val="006215F0"/>
    <w:rsid w:val="00621C15"/>
    <w:rsid w:val="006228BB"/>
    <w:rsid w:val="0062473E"/>
    <w:rsid w:val="006256D3"/>
    <w:rsid w:val="0062600E"/>
    <w:rsid w:val="00627CCB"/>
    <w:rsid w:val="0063042D"/>
    <w:rsid w:val="006304B3"/>
    <w:rsid w:val="00630F05"/>
    <w:rsid w:val="00632C34"/>
    <w:rsid w:val="00634307"/>
    <w:rsid w:val="0063485B"/>
    <w:rsid w:val="00635D46"/>
    <w:rsid w:val="00635E95"/>
    <w:rsid w:val="00640BB0"/>
    <w:rsid w:val="00640C2A"/>
    <w:rsid w:val="00641108"/>
    <w:rsid w:val="006416C5"/>
    <w:rsid w:val="0064192D"/>
    <w:rsid w:val="00641AF4"/>
    <w:rsid w:val="0064257D"/>
    <w:rsid w:val="00642984"/>
    <w:rsid w:val="006432ED"/>
    <w:rsid w:val="00643788"/>
    <w:rsid w:val="006443BF"/>
    <w:rsid w:val="00644F65"/>
    <w:rsid w:val="00645B51"/>
    <w:rsid w:val="00646486"/>
    <w:rsid w:val="0065129F"/>
    <w:rsid w:val="006521E0"/>
    <w:rsid w:val="00652B5B"/>
    <w:rsid w:val="00653871"/>
    <w:rsid w:val="00653B2E"/>
    <w:rsid w:val="006561A8"/>
    <w:rsid w:val="00656D12"/>
    <w:rsid w:val="00662FF6"/>
    <w:rsid w:val="0066402A"/>
    <w:rsid w:val="00664614"/>
    <w:rsid w:val="006653E2"/>
    <w:rsid w:val="006653E7"/>
    <w:rsid w:val="00665F8C"/>
    <w:rsid w:val="00665FE3"/>
    <w:rsid w:val="006660A7"/>
    <w:rsid w:val="006661D1"/>
    <w:rsid w:val="00667F4B"/>
    <w:rsid w:val="006701C2"/>
    <w:rsid w:val="00670A15"/>
    <w:rsid w:val="00670E1A"/>
    <w:rsid w:val="00671265"/>
    <w:rsid w:val="006717F2"/>
    <w:rsid w:val="00671F7C"/>
    <w:rsid w:val="00672025"/>
    <w:rsid w:val="006723EC"/>
    <w:rsid w:val="0067266A"/>
    <w:rsid w:val="00672A5E"/>
    <w:rsid w:val="00672C68"/>
    <w:rsid w:val="00672CE3"/>
    <w:rsid w:val="00673E1A"/>
    <w:rsid w:val="00674127"/>
    <w:rsid w:val="00674657"/>
    <w:rsid w:val="00674B49"/>
    <w:rsid w:val="006755BD"/>
    <w:rsid w:val="00675DC3"/>
    <w:rsid w:val="006768CD"/>
    <w:rsid w:val="00677039"/>
    <w:rsid w:val="006775D0"/>
    <w:rsid w:val="0067784C"/>
    <w:rsid w:val="00677E14"/>
    <w:rsid w:val="006804E8"/>
    <w:rsid w:val="0068074A"/>
    <w:rsid w:val="00681A5F"/>
    <w:rsid w:val="00681DCF"/>
    <w:rsid w:val="0068298F"/>
    <w:rsid w:val="00682D1C"/>
    <w:rsid w:val="006831D6"/>
    <w:rsid w:val="00683488"/>
    <w:rsid w:val="00684037"/>
    <w:rsid w:val="006844BB"/>
    <w:rsid w:val="00684AD5"/>
    <w:rsid w:val="00685100"/>
    <w:rsid w:val="006860F3"/>
    <w:rsid w:val="00686948"/>
    <w:rsid w:val="00687101"/>
    <w:rsid w:val="00687963"/>
    <w:rsid w:val="00687CEE"/>
    <w:rsid w:val="00690610"/>
    <w:rsid w:val="00691A93"/>
    <w:rsid w:val="00691FD5"/>
    <w:rsid w:val="006924EC"/>
    <w:rsid w:val="006935BD"/>
    <w:rsid w:val="00693C8A"/>
    <w:rsid w:val="00694588"/>
    <w:rsid w:val="00696750"/>
    <w:rsid w:val="00696C30"/>
    <w:rsid w:val="00697848"/>
    <w:rsid w:val="006A078E"/>
    <w:rsid w:val="006A2284"/>
    <w:rsid w:val="006A28FB"/>
    <w:rsid w:val="006A355A"/>
    <w:rsid w:val="006A3FF0"/>
    <w:rsid w:val="006A40D2"/>
    <w:rsid w:val="006A4A25"/>
    <w:rsid w:val="006A55F3"/>
    <w:rsid w:val="006A7F90"/>
    <w:rsid w:val="006B003F"/>
    <w:rsid w:val="006B188E"/>
    <w:rsid w:val="006B32B5"/>
    <w:rsid w:val="006B3AF3"/>
    <w:rsid w:val="006B632E"/>
    <w:rsid w:val="006B70FD"/>
    <w:rsid w:val="006B7472"/>
    <w:rsid w:val="006B76E4"/>
    <w:rsid w:val="006B7A0A"/>
    <w:rsid w:val="006B7B30"/>
    <w:rsid w:val="006C0B6F"/>
    <w:rsid w:val="006C0D04"/>
    <w:rsid w:val="006C13B8"/>
    <w:rsid w:val="006C280F"/>
    <w:rsid w:val="006C2EA7"/>
    <w:rsid w:val="006C3790"/>
    <w:rsid w:val="006C42A8"/>
    <w:rsid w:val="006C4348"/>
    <w:rsid w:val="006C5ACF"/>
    <w:rsid w:val="006C5B58"/>
    <w:rsid w:val="006C600D"/>
    <w:rsid w:val="006D093B"/>
    <w:rsid w:val="006D291E"/>
    <w:rsid w:val="006D3350"/>
    <w:rsid w:val="006D3A1A"/>
    <w:rsid w:val="006D3F3F"/>
    <w:rsid w:val="006D40BD"/>
    <w:rsid w:val="006D40F3"/>
    <w:rsid w:val="006D47CE"/>
    <w:rsid w:val="006D4E92"/>
    <w:rsid w:val="006D5E22"/>
    <w:rsid w:val="006D76FE"/>
    <w:rsid w:val="006D7A20"/>
    <w:rsid w:val="006D7C49"/>
    <w:rsid w:val="006E03C5"/>
    <w:rsid w:val="006E0901"/>
    <w:rsid w:val="006E0EBF"/>
    <w:rsid w:val="006E1B3C"/>
    <w:rsid w:val="006E25C3"/>
    <w:rsid w:val="006E2787"/>
    <w:rsid w:val="006E29E9"/>
    <w:rsid w:val="006E29F2"/>
    <w:rsid w:val="006E2DD0"/>
    <w:rsid w:val="006E327E"/>
    <w:rsid w:val="006E3C26"/>
    <w:rsid w:val="006E3C4C"/>
    <w:rsid w:val="006E442E"/>
    <w:rsid w:val="006E475D"/>
    <w:rsid w:val="006E49BF"/>
    <w:rsid w:val="006E5D53"/>
    <w:rsid w:val="006E5F97"/>
    <w:rsid w:val="006E646F"/>
    <w:rsid w:val="006E73FC"/>
    <w:rsid w:val="006F015E"/>
    <w:rsid w:val="006F01FF"/>
    <w:rsid w:val="006F0A85"/>
    <w:rsid w:val="006F18BA"/>
    <w:rsid w:val="006F2349"/>
    <w:rsid w:val="006F29D4"/>
    <w:rsid w:val="006F2E28"/>
    <w:rsid w:val="006F5D2E"/>
    <w:rsid w:val="006F7109"/>
    <w:rsid w:val="007009BF"/>
    <w:rsid w:val="00701389"/>
    <w:rsid w:val="00701E4B"/>
    <w:rsid w:val="00703409"/>
    <w:rsid w:val="00704222"/>
    <w:rsid w:val="007051C1"/>
    <w:rsid w:val="007057DD"/>
    <w:rsid w:val="00705A79"/>
    <w:rsid w:val="00706B7A"/>
    <w:rsid w:val="00707371"/>
    <w:rsid w:val="00707BBB"/>
    <w:rsid w:val="00707CB1"/>
    <w:rsid w:val="007107CE"/>
    <w:rsid w:val="00711097"/>
    <w:rsid w:val="00712055"/>
    <w:rsid w:val="00712DEC"/>
    <w:rsid w:val="00713266"/>
    <w:rsid w:val="0071351E"/>
    <w:rsid w:val="0071443E"/>
    <w:rsid w:val="00714D37"/>
    <w:rsid w:val="0071549B"/>
    <w:rsid w:val="00715E17"/>
    <w:rsid w:val="00715F21"/>
    <w:rsid w:val="00716EB4"/>
    <w:rsid w:val="00717D08"/>
    <w:rsid w:val="00717E22"/>
    <w:rsid w:val="00720128"/>
    <w:rsid w:val="00720B28"/>
    <w:rsid w:val="007213AD"/>
    <w:rsid w:val="0072212F"/>
    <w:rsid w:val="00722FE1"/>
    <w:rsid w:val="00723E16"/>
    <w:rsid w:val="00723FD0"/>
    <w:rsid w:val="00724055"/>
    <w:rsid w:val="0072461F"/>
    <w:rsid w:val="00724799"/>
    <w:rsid w:val="00724EC6"/>
    <w:rsid w:val="00726EC5"/>
    <w:rsid w:val="00730065"/>
    <w:rsid w:val="0073085C"/>
    <w:rsid w:val="0073087F"/>
    <w:rsid w:val="0073285C"/>
    <w:rsid w:val="007330C5"/>
    <w:rsid w:val="00733ABD"/>
    <w:rsid w:val="00734F18"/>
    <w:rsid w:val="007352C8"/>
    <w:rsid w:val="0073658D"/>
    <w:rsid w:val="00737B7C"/>
    <w:rsid w:val="00737CCD"/>
    <w:rsid w:val="00737FA9"/>
    <w:rsid w:val="00741332"/>
    <w:rsid w:val="00741E56"/>
    <w:rsid w:val="00742F6F"/>
    <w:rsid w:val="0074368E"/>
    <w:rsid w:val="00743D2E"/>
    <w:rsid w:val="007443F2"/>
    <w:rsid w:val="00745E04"/>
    <w:rsid w:val="00746908"/>
    <w:rsid w:val="00747425"/>
    <w:rsid w:val="00747C8D"/>
    <w:rsid w:val="00750C57"/>
    <w:rsid w:val="00752DC1"/>
    <w:rsid w:val="0075365C"/>
    <w:rsid w:val="00753CA1"/>
    <w:rsid w:val="00753D35"/>
    <w:rsid w:val="00753EE8"/>
    <w:rsid w:val="0075487F"/>
    <w:rsid w:val="00754A24"/>
    <w:rsid w:val="00754ABD"/>
    <w:rsid w:val="0075502D"/>
    <w:rsid w:val="00755174"/>
    <w:rsid w:val="00756858"/>
    <w:rsid w:val="00756ADC"/>
    <w:rsid w:val="00756C0A"/>
    <w:rsid w:val="00756DD4"/>
    <w:rsid w:val="0075710D"/>
    <w:rsid w:val="00757B4C"/>
    <w:rsid w:val="00757DC6"/>
    <w:rsid w:val="00760ADF"/>
    <w:rsid w:val="00762669"/>
    <w:rsid w:val="0076285F"/>
    <w:rsid w:val="00762E84"/>
    <w:rsid w:val="00762FF0"/>
    <w:rsid w:val="00764219"/>
    <w:rsid w:val="007656DA"/>
    <w:rsid w:val="00766183"/>
    <w:rsid w:val="007666C3"/>
    <w:rsid w:val="00767E3E"/>
    <w:rsid w:val="00770051"/>
    <w:rsid w:val="00770E47"/>
    <w:rsid w:val="00770FF2"/>
    <w:rsid w:val="00771610"/>
    <w:rsid w:val="00771EE1"/>
    <w:rsid w:val="00771EE6"/>
    <w:rsid w:val="00773599"/>
    <w:rsid w:val="00773CE0"/>
    <w:rsid w:val="00774CCF"/>
    <w:rsid w:val="00775441"/>
    <w:rsid w:val="007761BD"/>
    <w:rsid w:val="007778C1"/>
    <w:rsid w:val="00777A9E"/>
    <w:rsid w:val="00777B89"/>
    <w:rsid w:val="0078137C"/>
    <w:rsid w:val="00781901"/>
    <w:rsid w:val="00781924"/>
    <w:rsid w:val="00782F19"/>
    <w:rsid w:val="0078342B"/>
    <w:rsid w:val="007843C7"/>
    <w:rsid w:val="00784D04"/>
    <w:rsid w:val="007879F9"/>
    <w:rsid w:val="00787F99"/>
    <w:rsid w:val="00787FB3"/>
    <w:rsid w:val="007901BE"/>
    <w:rsid w:val="0079041D"/>
    <w:rsid w:val="00790B99"/>
    <w:rsid w:val="00790C40"/>
    <w:rsid w:val="00790C62"/>
    <w:rsid w:val="007914D8"/>
    <w:rsid w:val="00791597"/>
    <w:rsid w:val="00792096"/>
    <w:rsid w:val="007926DC"/>
    <w:rsid w:val="00792968"/>
    <w:rsid w:val="00792DF3"/>
    <w:rsid w:val="007932CF"/>
    <w:rsid w:val="0079471C"/>
    <w:rsid w:val="00794E33"/>
    <w:rsid w:val="00796947"/>
    <w:rsid w:val="007971AB"/>
    <w:rsid w:val="007A02A3"/>
    <w:rsid w:val="007A0AEB"/>
    <w:rsid w:val="007A11FB"/>
    <w:rsid w:val="007A1929"/>
    <w:rsid w:val="007A20DB"/>
    <w:rsid w:val="007A2EDA"/>
    <w:rsid w:val="007A30BC"/>
    <w:rsid w:val="007A3AD4"/>
    <w:rsid w:val="007A4BE7"/>
    <w:rsid w:val="007A4C85"/>
    <w:rsid w:val="007A5213"/>
    <w:rsid w:val="007A5814"/>
    <w:rsid w:val="007A73B6"/>
    <w:rsid w:val="007A78AE"/>
    <w:rsid w:val="007A7EDC"/>
    <w:rsid w:val="007B04A9"/>
    <w:rsid w:val="007B0CAA"/>
    <w:rsid w:val="007B0FB0"/>
    <w:rsid w:val="007B1F9B"/>
    <w:rsid w:val="007B3850"/>
    <w:rsid w:val="007B3AFC"/>
    <w:rsid w:val="007B40CA"/>
    <w:rsid w:val="007B49FA"/>
    <w:rsid w:val="007B4DCC"/>
    <w:rsid w:val="007B4E68"/>
    <w:rsid w:val="007B7C81"/>
    <w:rsid w:val="007C316D"/>
    <w:rsid w:val="007C3A37"/>
    <w:rsid w:val="007C4B3F"/>
    <w:rsid w:val="007C64FB"/>
    <w:rsid w:val="007C775C"/>
    <w:rsid w:val="007D0C43"/>
    <w:rsid w:val="007D0C89"/>
    <w:rsid w:val="007D1478"/>
    <w:rsid w:val="007D2485"/>
    <w:rsid w:val="007D24F5"/>
    <w:rsid w:val="007D2C60"/>
    <w:rsid w:val="007D2E89"/>
    <w:rsid w:val="007D4695"/>
    <w:rsid w:val="007D4C93"/>
    <w:rsid w:val="007D5084"/>
    <w:rsid w:val="007D5A5D"/>
    <w:rsid w:val="007D5FAB"/>
    <w:rsid w:val="007D6145"/>
    <w:rsid w:val="007D70D2"/>
    <w:rsid w:val="007D747A"/>
    <w:rsid w:val="007E002D"/>
    <w:rsid w:val="007E091B"/>
    <w:rsid w:val="007E1256"/>
    <w:rsid w:val="007E1519"/>
    <w:rsid w:val="007E302E"/>
    <w:rsid w:val="007E3D96"/>
    <w:rsid w:val="007E3EEB"/>
    <w:rsid w:val="007E6672"/>
    <w:rsid w:val="007E6817"/>
    <w:rsid w:val="007E7D38"/>
    <w:rsid w:val="007F176B"/>
    <w:rsid w:val="007F17D9"/>
    <w:rsid w:val="007F2D1E"/>
    <w:rsid w:val="007F322C"/>
    <w:rsid w:val="007F3716"/>
    <w:rsid w:val="007F3CDE"/>
    <w:rsid w:val="007F3E72"/>
    <w:rsid w:val="007F5752"/>
    <w:rsid w:val="007F6966"/>
    <w:rsid w:val="007F6F26"/>
    <w:rsid w:val="00800188"/>
    <w:rsid w:val="0080121E"/>
    <w:rsid w:val="00801274"/>
    <w:rsid w:val="008027D6"/>
    <w:rsid w:val="00802E3E"/>
    <w:rsid w:val="00803A3C"/>
    <w:rsid w:val="0080593C"/>
    <w:rsid w:val="00805C71"/>
    <w:rsid w:val="00805E56"/>
    <w:rsid w:val="00806AD4"/>
    <w:rsid w:val="008071E6"/>
    <w:rsid w:val="008073BC"/>
    <w:rsid w:val="00810785"/>
    <w:rsid w:val="00811016"/>
    <w:rsid w:val="008112B8"/>
    <w:rsid w:val="008113C0"/>
    <w:rsid w:val="008125DF"/>
    <w:rsid w:val="00812993"/>
    <w:rsid w:val="00813862"/>
    <w:rsid w:val="00814676"/>
    <w:rsid w:val="008150DC"/>
    <w:rsid w:val="00815804"/>
    <w:rsid w:val="00815EF9"/>
    <w:rsid w:val="0081639D"/>
    <w:rsid w:val="00816690"/>
    <w:rsid w:val="0081672D"/>
    <w:rsid w:val="008167FC"/>
    <w:rsid w:val="00816DA3"/>
    <w:rsid w:val="00821087"/>
    <w:rsid w:val="0082141B"/>
    <w:rsid w:val="00822008"/>
    <w:rsid w:val="0082269D"/>
    <w:rsid w:val="008226D7"/>
    <w:rsid w:val="00823EE2"/>
    <w:rsid w:val="00824087"/>
    <w:rsid w:val="00824940"/>
    <w:rsid w:val="008250EC"/>
    <w:rsid w:val="00825C27"/>
    <w:rsid w:val="00826366"/>
    <w:rsid w:val="00832665"/>
    <w:rsid w:val="008331D0"/>
    <w:rsid w:val="00834C03"/>
    <w:rsid w:val="0083529A"/>
    <w:rsid w:val="00835CE9"/>
    <w:rsid w:val="00836009"/>
    <w:rsid w:val="00836FC7"/>
    <w:rsid w:val="00840B23"/>
    <w:rsid w:val="00841C2A"/>
    <w:rsid w:val="00841DF8"/>
    <w:rsid w:val="008429C9"/>
    <w:rsid w:val="008433CD"/>
    <w:rsid w:val="0084471F"/>
    <w:rsid w:val="0084492C"/>
    <w:rsid w:val="0084493A"/>
    <w:rsid w:val="008451BA"/>
    <w:rsid w:val="0084526F"/>
    <w:rsid w:val="00846662"/>
    <w:rsid w:val="0084711F"/>
    <w:rsid w:val="00850834"/>
    <w:rsid w:val="0085094B"/>
    <w:rsid w:val="0085132D"/>
    <w:rsid w:val="0085205F"/>
    <w:rsid w:val="00852C23"/>
    <w:rsid w:val="00853214"/>
    <w:rsid w:val="0085334E"/>
    <w:rsid w:val="00854F8F"/>
    <w:rsid w:val="00855C77"/>
    <w:rsid w:val="00855D25"/>
    <w:rsid w:val="0085627F"/>
    <w:rsid w:val="008577BF"/>
    <w:rsid w:val="00857B9C"/>
    <w:rsid w:val="00857E9F"/>
    <w:rsid w:val="00857F95"/>
    <w:rsid w:val="00860F06"/>
    <w:rsid w:val="00861229"/>
    <w:rsid w:val="008614A8"/>
    <w:rsid w:val="0086179B"/>
    <w:rsid w:val="00863CB5"/>
    <w:rsid w:val="00864242"/>
    <w:rsid w:val="0086466D"/>
    <w:rsid w:val="00865E6D"/>
    <w:rsid w:val="00871BF3"/>
    <w:rsid w:val="00871C4F"/>
    <w:rsid w:val="00872367"/>
    <w:rsid w:val="00874222"/>
    <w:rsid w:val="00874998"/>
    <w:rsid w:val="00875A3B"/>
    <w:rsid w:val="008770C9"/>
    <w:rsid w:val="00880785"/>
    <w:rsid w:val="00880D01"/>
    <w:rsid w:val="0088181A"/>
    <w:rsid w:val="00881827"/>
    <w:rsid w:val="00881B2E"/>
    <w:rsid w:val="00882C8D"/>
    <w:rsid w:val="0088341E"/>
    <w:rsid w:val="00883490"/>
    <w:rsid w:val="008841AA"/>
    <w:rsid w:val="0088568F"/>
    <w:rsid w:val="0088618F"/>
    <w:rsid w:val="00890280"/>
    <w:rsid w:val="0089164C"/>
    <w:rsid w:val="00892562"/>
    <w:rsid w:val="0089278D"/>
    <w:rsid w:val="0089428F"/>
    <w:rsid w:val="00894851"/>
    <w:rsid w:val="008957E3"/>
    <w:rsid w:val="00896BB2"/>
    <w:rsid w:val="008977BF"/>
    <w:rsid w:val="008A0829"/>
    <w:rsid w:val="008A215B"/>
    <w:rsid w:val="008A3F64"/>
    <w:rsid w:val="008A4986"/>
    <w:rsid w:val="008A5BDA"/>
    <w:rsid w:val="008A5C9F"/>
    <w:rsid w:val="008A5D91"/>
    <w:rsid w:val="008A613E"/>
    <w:rsid w:val="008A7122"/>
    <w:rsid w:val="008A7649"/>
    <w:rsid w:val="008B016E"/>
    <w:rsid w:val="008B0C75"/>
    <w:rsid w:val="008B12FC"/>
    <w:rsid w:val="008B15C5"/>
    <w:rsid w:val="008B2933"/>
    <w:rsid w:val="008B2BED"/>
    <w:rsid w:val="008B2FDF"/>
    <w:rsid w:val="008B3B62"/>
    <w:rsid w:val="008B3BAC"/>
    <w:rsid w:val="008B3FE4"/>
    <w:rsid w:val="008B42AB"/>
    <w:rsid w:val="008B44C8"/>
    <w:rsid w:val="008B536C"/>
    <w:rsid w:val="008B651C"/>
    <w:rsid w:val="008C05A5"/>
    <w:rsid w:val="008C0EEB"/>
    <w:rsid w:val="008C156B"/>
    <w:rsid w:val="008C1D7F"/>
    <w:rsid w:val="008C2045"/>
    <w:rsid w:val="008C3685"/>
    <w:rsid w:val="008C4C19"/>
    <w:rsid w:val="008C4FFF"/>
    <w:rsid w:val="008C5525"/>
    <w:rsid w:val="008C55D9"/>
    <w:rsid w:val="008C6029"/>
    <w:rsid w:val="008C6505"/>
    <w:rsid w:val="008C6737"/>
    <w:rsid w:val="008C6AFF"/>
    <w:rsid w:val="008C745A"/>
    <w:rsid w:val="008C79CF"/>
    <w:rsid w:val="008C7C6E"/>
    <w:rsid w:val="008D0D2D"/>
    <w:rsid w:val="008D117A"/>
    <w:rsid w:val="008D441C"/>
    <w:rsid w:val="008D4D93"/>
    <w:rsid w:val="008D5880"/>
    <w:rsid w:val="008D693F"/>
    <w:rsid w:val="008D6B3C"/>
    <w:rsid w:val="008D6BD1"/>
    <w:rsid w:val="008D7E9A"/>
    <w:rsid w:val="008E0DF9"/>
    <w:rsid w:val="008E1F4D"/>
    <w:rsid w:val="008E2168"/>
    <w:rsid w:val="008E2608"/>
    <w:rsid w:val="008E3C79"/>
    <w:rsid w:val="008E4334"/>
    <w:rsid w:val="008E5108"/>
    <w:rsid w:val="008E5C35"/>
    <w:rsid w:val="008E6F9C"/>
    <w:rsid w:val="008F0958"/>
    <w:rsid w:val="008F0CCA"/>
    <w:rsid w:val="008F121D"/>
    <w:rsid w:val="008F1253"/>
    <w:rsid w:val="008F1303"/>
    <w:rsid w:val="008F1CD9"/>
    <w:rsid w:val="008F276B"/>
    <w:rsid w:val="008F27AC"/>
    <w:rsid w:val="008F2F67"/>
    <w:rsid w:val="008F3B66"/>
    <w:rsid w:val="008F43A2"/>
    <w:rsid w:val="008F4F53"/>
    <w:rsid w:val="008F6C3F"/>
    <w:rsid w:val="009013E2"/>
    <w:rsid w:val="009015FD"/>
    <w:rsid w:val="00902604"/>
    <w:rsid w:val="00902FCD"/>
    <w:rsid w:val="00902FDC"/>
    <w:rsid w:val="00903823"/>
    <w:rsid w:val="009064ED"/>
    <w:rsid w:val="00911E23"/>
    <w:rsid w:val="00912359"/>
    <w:rsid w:val="009125E5"/>
    <w:rsid w:val="00912F64"/>
    <w:rsid w:val="00913105"/>
    <w:rsid w:val="0091362B"/>
    <w:rsid w:val="00913C26"/>
    <w:rsid w:val="00913E5F"/>
    <w:rsid w:val="00915B45"/>
    <w:rsid w:val="00915D95"/>
    <w:rsid w:val="009165BA"/>
    <w:rsid w:val="009169A7"/>
    <w:rsid w:val="00916F0E"/>
    <w:rsid w:val="00917174"/>
    <w:rsid w:val="009173E1"/>
    <w:rsid w:val="009175BF"/>
    <w:rsid w:val="009207AC"/>
    <w:rsid w:val="00920ABC"/>
    <w:rsid w:val="00920AD1"/>
    <w:rsid w:val="00920C2D"/>
    <w:rsid w:val="00921AE6"/>
    <w:rsid w:val="00922824"/>
    <w:rsid w:val="009259E6"/>
    <w:rsid w:val="009265F6"/>
    <w:rsid w:val="00930681"/>
    <w:rsid w:val="009310D4"/>
    <w:rsid w:val="00931C21"/>
    <w:rsid w:val="00931D9C"/>
    <w:rsid w:val="00932586"/>
    <w:rsid w:val="00932805"/>
    <w:rsid w:val="009328F5"/>
    <w:rsid w:val="00933C83"/>
    <w:rsid w:val="009361EB"/>
    <w:rsid w:val="00936A26"/>
    <w:rsid w:val="00937069"/>
    <w:rsid w:val="00940044"/>
    <w:rsid w:val="009403E0"/>
    <w:rsid w:val="009409C3"/>
    <w:rsid w:val="0094146C"/>
    <w:rsid w:val="009414A4"/>
    <w:rsid w:val="00943600"/>
    <w:rsid w:val="009437CE"/>
    <w:rsid w:val="00944F53"/>
    <w:rsid w:val="00945A04"/>
    <w:rsid w:val="0094620E"/>
    <w:rsid w:val="0094772D"/>
    <w:rsid w:val="00947B05"/>
    <w:rsid w:val="00947BDD"/>
    <w:rsid w:val="0095017F"/>
    <w:rsid w:val="00950314"/>
    <w:rsid w:val="00950B38"/>
    <w:rsid w:val="0095126D"/>
    <w:rsid w:val="00951A73"/>
    <w:rsid w:val="00951C64"/>
    <w:rsid w:val="00952155"/>
    <w:rsid w:val="009524C5"/>
    <w:rsid w:val="00952867"/>
    <w:rsid w:val="009544F2"/>
    <w:rsid w:val="00954B43"/>
    <w:rsid w:val="009559A0"/>
    <w:rsid w:val="00955D59"/>
    <w:rsid w:val="009567E8"/>
    <w:rsid w:val="0095687D"/>
    <w:rsid w:val="009572CA"/>
    <w:rsid w:val="00957A38"/>
    <w:rsid w:val="00957AB9"/>
    <w:rsid w:val="00957F99"/>
    <w:rsid w:val="00960E31"/>
    <w:rsid w:val="00961EAC"/>
    <w:rsid w:val="00961F94"/>
    <w:rsid w:val="00961FDD"/>
    <w:rsid w:val="0096336E"/>
    <w:rsid w:val="00963D20"/>
    <w:rsid w:val="009652D3"/>
    <w:rsid w:val="00965997"/>
    <w:rsid w:val="009667CE"/>
    <w:rsid w:val="00967905"/>
    <w:rsid w:val="00970601"/>
    <w:rsid w:val="00970C7B"/>
    <w:rsid w:val="00970D2C"/>
    <w:rsid w:val="00971238"/>
    <w:rsid w:val="00971740"/>
    <w:rsid w:val="00971F91"/>
    <w:rsid w:val="00972F35"/>
    <w:rsid w:val="009730E5"/>
    <w:rsid w:val="009736A0"/>
    <w:rsid w:val="00973781"/>
    <w:rsid w:val="0097380B"/>
    <w:rsid w:val="0097396B"/>
    <w:rsid w:val="009746A3"/>
    <w:rsid w:val="00974FBB"/>
    <w:rsid w:val="0097543C"/>
    <w:rsid w:val="00975877"/>
    <w:rsid w:val="009766F8"/>
    <w:rsid w:val="009768C5"/>
    <w:rsid w:val="00976B51"/>
    <w:rsid w:val="009773D5"/>
    <w:rsid w:val="0097764E"/>
    <w:rsid w:val="00977C01"/>
    <w:rsid w:val="00980DD4"/>
    <w:rsid w:val="009822C0"/>
    <w:rsid w:val="00983E24"/>
    <w:rsid w:val="009840DF"/>
    <w:rsid w:val="0098418A"/>
    <w:rsid w:val="009842C1"/>
    <w:rsid w:val="009844B2"/>
    <w:rsid w:val="00984AE9"/>
    <w:rsid w:val="00985621"/>
    <w:rsid w:val="009871B6"/>
    <w:rsid w:val="00987267"/>
    <w:rsid w:val="00987735"/>
    <w:rsid w:val="00991878"/>
    <w:rsid w:val="009932B4"/>
    <w:rsid w:val="009937CF"/>
    <w:rsid w:val="00993E44"/>
    <w:rsid w:val="0099553A"/>
    <w:rsid w:val="009975E2"/>
    <w:rsid w:val="00997BC5"/>
    <w:rsid w:val="009A0098"/>
    <w:rsid w:val="009A0248"/>
    <w:rsid w:val="009A06B5"/>
    <w:rsid w:val="009A16F2"/>
    <w:rsid w:val="009A1EF5"/>
    <w:rsid w:val="009A220D"/>
    <w:rsid w:val="009A35A5"/>
    <w:rsid w:val="009A4328"/>
    <w:rsid w:val="009A46D6"/>
    <w:rsid w:val="009A4BA6"/>
    <w:rsid w:val="009A6B1B"/>
    <w:rsid w:val="009A6E17"/>
    <w:rsid w:val="009A703A"/>
    <w:rsid w:val="009B0ABE"/>
    <w:rsid w:val="009B118F"/>
    <w:rsid w:val="009B287D"/>
    <w:rsid w:val="009B4422"/>
    <w:rsid w:val="009B4450"/>
    <w:rsid w:val="009B4722"/>
    <w:rsid w:val="009B4929"/>
    <w:rsid w:val="009B4B9D"/>
    <w:rsid w:val="009B5738"/>
    <w:rsid w:val="009B6660"/>
    <w:rsid w:val="009B765F"/>
    <w:rsid w:val="009B7F3E"/>
    <w:rsid w:val="009C0CEC"/>
    <w:rsid w:val="009C1029"/>
    <w:rsid w:val="009C1169"/>
    <w:rsid w:val="009C18D7"/>
    <w:rsid w:val="009C1C12"/>
    <w:rsid w:val="009C2424"/>
    <w:rsid w:val="009C266E"/>
    <w:rsid w:val="009C2757"/>
    <w:rsid w:val="009C2AEF"/>
    <w:rsid w:val="009C364E"/>
    <w:rsid w:val="009C36DC"/>
    <w:rsid w:val="009C38A7"/>
    <w:rsid w:val="009C3BDF"/>
    <w:rsid w:val="009C4715"/>
    <w:rsid w:val="009C4CBC"/>
    <w:rsid w:val="009C56FF"/>
    <w:rsid w:val="009C5E03"/>
    <w:rsid w:val="009C62DD"/>
    <w:rsid w:val="009C7B90"/>
    <w:rsid w:val="009D1299"/>
    <w:rsid w:val="009D24C0"/>
    <w:rsid w:val="009D24DD"/>
    <w:rsid w:val="009D3059"/>
    <w:rsid w:val="009D50DC"/>
    <w:rsid w:val="009D63F4"/>
    <w:rsid w:val="009D6C6E"/>
    <w:rsid w:val="009D6D61"/>
    <w:rsid w:val="009D7126"/>
    <w:rsid w:val="009D7220"/>
    <w:rsid w:val="009D7480"/>
    <w:rsid w:val="009D7CAF"/>
    <w:rsid w:val="009E03C4"/>
    <w:rsid w:val="009E0D95"/>
    <w:rsid w:val="009E2F73"/>
    <w:rsid w:val="009E31CB"/>
    <w:rsid w:val="009E32BB"/>
    <w:rsid w:val="009E5592"/>
    <w:rsid w:val="009E57D7"/>
    <w:rsid w:val="009E61F3"/>
    <w:rsid w:val="009E700E"/>
    <w:rsid w:val="009E7815"/>
    <w:rsid w:val="009F02DA"/>
    <w:rsid w:val="009F02FB"/>
    <w:rsid w:val="009F0793"/>
    <w:rsid w:val="009F1610"/>
    <w:rsid w:val="009F1881"/>
    <w:rsid w:val="009F194F"/>
    <w:rsid w:val="009F20CD"/>
    <w:rsid w:val="009F22B6"/>
    <w:rsid w:val="009F2524"/>
    <w:rsid w:val="009F2E08"/>
    <w:rsid w:val="009F331F"/>
    <w:rsid w:val="009F4965"/>
    <w:rsid w:val="009F6AB2"/>
    <w:rsid w:val="009F77EF"/>
    <w:rsid w:val="00A00126"/>
    <w:rsid w:val="00A01B93"/>
    <w:rsid w:val="00A01F4B"/>
    <w:rsid w:val="00A0254E"/>
    <w:rsid w:val="00A03A87"/>
    <w:rsid w:val="00A057B9"/>
    <w:rsid w:val="00A064F1"/>
    <w:rsid w:val="00A102F3"/>
    <w:rsid w:val="00A1061B"/>
    <w:rsid w:val="00A10F89"/>
    <w:rsid w:val="00A110F9"/>
    <w:rsid w:val="00A11601"/>
    <w:rsid w:val="00A11C93"/>
    <w:rsid w:val="00A12436"/>
    <w:rsid w:val="00A125BF"/>
    <w:rsid w:val="00A12790"/>
    <w:rsid w:val="00A136D8"/>
    <w:rsid w:val="00A15611"/>
    <w:rsid w:val="00A15A53"/>
    <w:rsid w:val="00A15A9B"/>
    <w:rsid w:val="00A15B3D"/>
    <w:rsid w:val="00A16173"/>
    <w:rsid w:val="00A16663"/>
    <w:rsid w:val="00A16BA6"/>
    <w:rsid w:val="00A17765"/>
    <w:rsid w:val="00A20CEA"/>
    <w:rsid w:val="00A20E03"/>
    <w:rsid w:val="00A22556"/>
    <w:rsid w:val="00A225FE"/>
    <w:rsid w:val="00A22CE4"/>
    <w:rsid w:val="00A2523A"/>
    <w:rsid w:val="00A25B7E"/>
    <w:rsid w:val="00A26206"/>
    <w:rsid w:val="00A26231"/>
    <w:rsid w:val="00A26B03"/>
    <w:rsid w:val="00A2734B"/>
    <w:rsid w:val="00A2754D"/>
    <w:rsid w:val="00A27C09"/>
    <w:rsid w:val="00A302AA"/>
    <w:rsid w:val="00A30732"/>
    <w:rsid w:val="00A30958"/>
    <w:rsid w:val="00A3114B"/>
    <w:rsid w:val="00A31C08"/>
    <w:rsid w:val="00A32126"/>
    <w:rsid w:val="00A327E6"/>
    <w:rsid w:val="00A3289B"/>
    <w:rsid w:val="00A35245"/>
    <w:rsid w:val="00A352BC"/>
    <w:rsid w:val="00A36C08"/>
    <w:rsid w:val="00A36F01"/>
    <w:rsid w:val="00A371D3"/>
    <w:rsid w:val="00A37399"/>
    <w:rsid w:val="00A4053E"/>
    <w:rsid w:val="00A4195B"/>
    <w:rsid w:val="00A4201D"/>
    <w:rsid w:val="00A4392E"/>
    <w:rsid w:val="00A439FA"/>
    <w:rsid w:val="00A4440B"/>
    <w:rsid w:val="00A444A2"/>
    <w:rsid w:val="00A44703"/>
    <w:rsid w:val="00A449F6"/>
    <w:rsid w:val="00A44AEB"/>
    <w:rsid w:val="00A4526B"/>
    <w:rsid w:val="00A45C4D"/>
    <w:rsid w:val="00A464D2"/>
    <w:rsid w:val="00A4652D"/>
    <w:rsid w:val="00A50698"/>
    <w:rsid w:val="00A53AA5"/>
    <w:rsid w:val="00A53DDC"/>
    <w:rsid w:val="00A54B9B"/>
    <w:rsid w:val="00A55EB2"/>
    <w:rsid w:val="00A5604D"/>
    <w:rsid w:val="00A56A98"/>
    <w:rsid w:val="00A56EDA"/>
    <w:rsid w:val="00A57BC6"/>
    <w:rsid w:val="00A57BDD"/>
    <w:rsid w:val="00A57F8E"/>
    <w:rsid w:val="00A60EB2"/>
    <w:rsid w:val="00A612EA"/>
    <w:rsid w:val="00A61509"/>
    <w:rsid w:val="00A61A2B"/>
    <w:rsid w:val="00A61A89"/>
    <w:rsid w:val="00A6394A"/>
    <w:rsid w:val="00A63BC9"/>
    <w:rsid w:val="00A63DD3"/>
    <w:rsid w:val="00A63FE3"/>
    <w:rsid w:val="00A6412D"/>
    <w:rsid w:val="00A6480A"/>
    <w:rsid w:val="00A64B0F"/>
    <w:rsid w:val="00A6602B"/>
    <w:rsid w:val="00A66081"/>
    <w:rsid w:val="00A66208"/>
    <w:rsid w:val="00A6676E"/>
    <w:rsid w:val="00A66B8D"/>
    <w:rsid w:val="00A70480"/>
    <w:rsid w:val="00A715A7"/>
    <w:rsid w:val="00A71C5F"/>
    <w:rsid w:val="00A73769"/>
    <w:rsid w:val="00A73A8B"/>
    <w:rsid w:val="00A7409A"/>
    <w:rsid w:val="00A74870"/>
    <w:rsid w:val="00A80421"/>
    <w:rsid w:val="00A80459"/>
    <w:rsid w:val="00A8081E"/>
    <w:rsid w:val="00A8097E"/>
    <w:rsid w:val="00A81E4D"/>
    <w:rsid w:val="00A82117"/>
    <w:rsid w:val="00A82CAF"/>
    <w:rsid w:val="00A82E80"/>
    <w:rsid w:val="00A83F2A"/>
    <w:rsid w:val="00A847C7"/>
    <w:rsid w:val="00A8646F"/>
    <w:rsid w:val="00A87735"/>
    <w:rsid w:val="00A91279"/>
    <w:rsid w:val="00A91B8B"/>
    <w:rsid w:val="00A91ED1"/>
    <w:rsid w:val="00A9201A"/>
    <w:rsid w:val="00A92C7F"/>
    <w:rsid w:val="00A94664"/>
    <w:rsid w:val="00A94EA4"/>
    <w:rsid w:val="00A952F2"/>
    <w:rsid w:val="00A96987"/>
    <w:rsid w:val="00A971FD"/>
    <w:rsid w:val="00A97890"/>
    <w:rsid w:val="00AA07A6"/>
    <w:rsid w:val="00AA0844"/>
    <w:rsid w:val="00AA1E4D"/>
    <w:rsid w:val="00AA3824"/>
    <w:rsid w:val="00AA3831"/>
    <w:rsid w:val="00AA3DF2"/>
    <w:rsid w:val="00AA4498"/>
    <w:rsid w:val="00AA4827"/>
    <w:rsid w:val="00AA4F47"/>
    <w:rsid w:val="00AA6879"/>
    <w:rsid w:val="00AA7D90"/>
    <w:rsid w:val="00AB0270"/>
    <w:rsid w:val="00AB044C"/>
    <w:rsid w:val="00AB0EE0"/>
    <w:rsid w:val="00AB19FC"/>
    <w:rsid w:val="00AB20F0"/>
    <w:rsid w:val="00AB2765"/>
    <w:rsid w:val="00AB3C43"/>
    <w:rsid w:val="00AB44AE"/>
    <w:rsid w:val="00AB62AA"/>
    <w:rsid w:val="00AB6E94"/>
    <w:rsid w:val="00AB7B83"/>
    <w:rsid w:val="00AB7FB0"/>
    <w:rsid w:val="00AC0B09"/>
    <w:rsid w:val="00AC0F9E"/>
    <w:rsid w:val="00AC133C"/>
    <w:rsid w:val="00AC15C9"/>
    <w:rsid w:val="00AC307D"/>
    <w:rsid w:val="00AC31C6"/>
    <w:rsid w:val="00AC344A"/>
    <w:rsid w:val="00AC493D"/>
    <w:rsid w:val="00AC595C"/>
    <w:rsid w:val="00AC5E02"/>
    <w:rsid w:val="00AC67B6"/>
    <w:rsid w:val="00AC689F"/>
    <w:rsid w:val="00AC6EB1"/>
    <w:rsid w:val="00AC6EEF"/>
    <w:rsid w:val="00AC7E40"/>
    <w:rsid w:val="00AD0A87"/>
    <w:rsid w:val="00AD152F"/>
    <w:rsid w:val="00AD211B"/>
    <w:rsid w:val="00AD2B20"/>
    <w:rsid w:val="00AD3127"/>
    <w:rsid w:val="00AD32E8"/>
    <w:rsid w:val="00AD46C9"/>
    <w:rsid w:val="00AD4E62"/>
    <w:rsid w:val="00AD5752"/>
    <w:rsid w:val="00AD68DA"/>
    <w:rsid w:val="00AE068E"/>
    <w:rsid w:val="00AE0908"/>
    <w:rsid w:val="00AE0BDA"/>
    <w:rsid w:val="00AE2033"/>
    <w:rsid w:val="00AE23B9"/>
    <w:rsid w:val="00AE2E3A"/>
    <w:rsid w:val="00AE3654"/>
    <w:rsid w:val="00AE3B60"/>
    <w:rsid w:val="00AE402D"/>
    <w:rsid w:val="00AE4AB5"/>
    <w:rsid w:val="00AE5173"/>
    <w:rsid w:val="00AE5900"/>
    <w:rsid w:val="00AE5B51"/>
    <w:rsid w:val="00AE5D3D"/>
    <w:rsid w:val="00AE673B"/>
    <w:rsid w:val="00AE7143"/>
    <w:rsid w:val="00AF0370"/>
    <w:rsid w:val="00AF21CB"/>
    <w:rsid w:val="00AF2563"/>
    <w:rsid w:val="00AF46F0"/>
    <w:rsid w:val="00AF471B"/>
    <w:rsid w:val="00AF5792"/>
    <w:rsid w:val="00AF67DD"/>
    <w:rsid w:val="00AF6DED"/>
    <w:rsid w:val="00AF7D08"/>
    <w:rsid w:val="00B003DB"/>
    <w:rsid w:val="00B00806"/>
    <w:rsid w:val="00B017A5"/>
    <w:rsid w:val="00B01BCE"/>
    <w:rsid w:val="00B01F27"/>
    <w:rsid w:val="00B02670"/>
    <w:rsid w:val="00B02672"/>
    <w:rsid w:val="00B043CF"/>
    <w:rsid w:val="00B055D5"/>
    <w:rsid w:val="00B05865"/>
    <w:rsid w:val="00B05A28"/>
    <w:rsid w:val="00B06E3B"/>
    <w:rsid w:val="00B07045"/>
    <w:rsid w:val="00B07319"/>
    <w:rsid w:val="00B07DD6"/>
    <w:rsid w:val="00B07E0A"/>
    <w:rsid w:val="00B101DC"/>
    <w:rsid w:val="00B104A3"/>
    <w:rsid w:val="00B107FA"/>
    <w:rsid w:val="00B114DF"/>
    <w:rsid w:val="00B148FD"/>
    <w:rsid w:val="00B14C08"/>
    <w:rsid w:val="00B15233"/>
    <w:rsid w:val="00B15A2D"/>
    <w:rsid w:val="00B15B3A"/>
    <w:rsid w:val="00B16A26"/>
    <w:rsid w:val="00B16E58"/>
    <w:rsid w:val="00B17E4F"/>
    <w:rsid w:val="00B2007E"/>
    <w:rsid w:val="00B201BA"/>
    <w:rsid w:val="00B2082A"/>
    <w:rsid w:val="00B21765"/>
    <w:rsid w:val="00B21CB9"/>
    <w:rsid w:val="00B21D34"/>
    <w:rsid w:val="00B23982"/>
    <w:rsid w:val="00B2428F"/>
    <w:rsid w:val="00B2438B"/>
    <w:rsid w:val="00B24565"/>
    <w:rsid w:val="00B2478F"/>
    <w:rsid w:val="00B2568F"/>
    <w:rsid w:val="00B25D58"/>
    <w:rsid w:val="00B266D3"/>
    <w:rsid w:val="00B26C0E"/>
    <w:rsid w:val="00B26DA6"/>
    <w:rsid w:val="00B27009"/>
    <w:rsid w:val="00B27C1C"/>
    <w:rsid w:val="00B30383"/>
    <w:rsid w:val="00B30D2B"/>
    <w:rsid w:val="00B31E9D"/>
    <w:rsid w:val="00B33095"/>
    <w:rsid w:val="00B3317E"/>
    <w:rsid w:val="00B33805"/>
    <w:rsid w:val="00B33A83"/>
    <w:rsid w:val="00B33F46"/>
    <w:rsid w:val="00B356D0"/>
    <w:rsid w:val="00B36CE8"/>
    <w:rsid w:val="00B374A8"/>
    <w:rsid w:val="00B40421"/>
    <w:rsid w:val="00B40550"/>
    <w:rsid w:val="00B40A27"/>
    <w:rsid w:val="00B41286"/>
    <w:rsid w:val="00B41D07"/>
    <w:rsid w:val="00B420E4"/>
    <w:rsid w:val="00B42980"/>
    <w:rsid w:val="00B446F6"/>
    <w:rsid w:val="00B46C9E"/>
    <w:rsid w:val="00B46EF3"/>
    <w:rsid w:val="00B5095B"/>
    <w:rsid w:val="00B50F8D"/>
    <w:rsid w:val="00B51845"/>
    <w:rsid w:val="00B53157"/>
    <w:rsid w:val="00B536B9"/>
    <w:rsid w:val="00B53BC0"/>
    <w:rsid w:val="00B54969"/>
    <w:rsid w:val="00B5608B"/>
    <w:rsid w:val="00B57698"/>
    <w:rsid w:val="00B578F6"/>
    <w:rsid w:val="00B57DB5"/>
    <w:rsid w:val="00B57DE0"/>
    <w:rsid w:val="00B604A9"/>
    <w:rsid w:val="00B60D7C"/>
    <w:rsid w:val="00B624FF"/>
    <w:rsid w:val="00B64496"/>
    <w:rsid w:val="00B64C45"/>
    <w:rsid w:val="00B658CC"/>
    <w:rsid w:val="00B65EA4"/>
    <w:rsid w:val="00B672ED"/>
    <w:rsid w:val="00B6776F"/>
    <w:rsid w:val="00B679B0"/>
    <w:rsid w:val="00B70DAC"/>
    <w:rsid w:val="00B7213A"/>
    <w:rsid w:val="00B73C00"/>
    <w:rsid w:val="00B73D09"/>
    <w:rsid w:val="00B76621"/>
    <w:rsid w:val="00B76A49"/>
    <w:rsid w:val="00B773CD"/>
    <w:rsid w:val="00B77641"/>
    <w:rsid w:val="00B801AD"/>
    <w:rsid w:val="00B8027A"/>
    <w:rsid w:val="00B81A90"/>
    <w:rsid w:val="00B81DDD"/>
    <w:rsid w:val="00B82003"/>
    <w:rsid w:val="00B825DF"/>
    <w:rsid w:val="00B829E8"/>
    <w:rsid w:val="00B82A5E"/>
    <w:rsid w:val="00B82CC6"/>
    <w:rsid w:val="00B836DE"/>
    <w:rsid w:val="00B83B4F"/>
    <w:rsid w:val="00B85043"/>
    <w:rsid w:val="00B85472"/>
    <w:rsid w:val="00B86883"/>
    <w:rsid w:val="00B872C7"/>
    <w:rsid w:val="00B9048B"/>
    <w:rsid w:val="00B912FF"/>
    <w:rsid w:val="00B91956"/>
    <w:rsid w:val="00B930D7"/>
    <w:rsid w:val="00B9341A"/>
    <w:rsid w:val="00B93524"/>
    <w:rsid w:val="00B93C3B"/>
    <w:rsid w:val="00B940C9"/>
    <w:rsid w:val="00B947C8"/>
    <w:rsid w:val="00B94E90"/>
    <w:rsid w:val="00B96604"/>
    <w:rsid w:val="00B9693B"/>
    <w:rsid w:val="00B969E4"/>
    <w:rsid w:val="00B96CB3"/>
    <w:rsid w:val="00B96F94"/>
    <w:rsid w:val="00B97ACD"/>
    <w:rsid w:val="00BA00CF"/>
    <w:rsid w:val="00BA1736"/>
    <w:rsid w:val="00BA1802"/>
    <w:rsid w:val="00BA31BE"/>
    <w:rsid w:val="00BA43B4"/>
    <w:rsid w:val="00BA670D"/>
    <w:rsid w:val="00BA6CD4"/>
    <w:rsid w:val="00BA6DD7"/>
    <w:rsid w:val="00BA73B6"/>
    <w:rsid w:val="00BA75EC"/>
    <w:rsid w:val="00BA7B75"/>
    <w:rsid w:val="00BB16C5"/>
    <w:rsid w:val="00BB20EF"/>
    <w:rsid w:val="00BB2477"/>
    <w:rsid w:val="00BB2CE8"/>
    <w:rsid w:val="00BB37D7"/>
    <w:rsid w:val="00BB3B7E"/>
    <w:rsid w:val="00BB4789"/>
    <w:rsid w:val="00BB4A96"/>
    <w:rsid w:val="00BB4FD5"/>
    <w:rsid w:val="00BB5182"/>
    <w:rsid w:val="00BB51B6"/>
    <w:rsid w:val="00BB5EBA"/>
    <w:rsid w:val="00BB694C"/>
    <w:rsid w:val="00BB6AED"/>
    <w:rsid w:val="00BB75C0"/>
    <w:rsid w:val="00BC0771"/>
    <w:rsid w:val="00BC10CC"/>
    <w:rsid w:val="00BC1C2B"/>
    <w:rsid w:val="00BC1F9D"/>
    <w:rsid w:val="00BC20A7"/>
    <w:rsid w:val="00BC271A"/>
    <w:rsid w:val="00BC292B"/>
    <w:rsid w:val="00BC425B"/>
    <w:rsid w:val="00BC5A19"/>
    <w:rsid w:val="00BC5B94"/>
    <w:rsid w:val="00BC6606"/>
    <w:rsid w:val="00BC6BCF"/>
    <w:rsid w:val="00BC7A80"/>
    <w:rsid w:val="00BC7AF7"/>
    <w:rsid w:val="00BC7E12"/>
    <w:rsid w:val="00BD0932"/>
    <w:rsid w:val="00BD202C"/>
    <w:rsid w:val="00BD2A45"/>
    <w:rsid w:val="00BD2E21"/>
    <w:rsid w:val="00BD3374"/>
    <w:rsid w:val="00BD36DD"/>
    <w:rsid w:val="00BD3C6F"/>
    <w:rsid w:val="00BD43D1"/>
    <w:rsid w:val="00BD444E"/>
    <w:rsid w:val="00BD528A"/>
    <w:rsid w:val="00BD6898"/>
    <w:rsid w:val="00BE0DD6"/>
    <w:rsid w:val="00BE121B"/>
    <w:rsid w:val="00BE16A1"/>
    <w:rsid w:val="00BE201A"/>
    <w:rsid w:val="00BE2E79"/>
    <w:rsid w:val="00BE548F"/>
    <w:rsid w:val="00BE561F"/>
    <w:rsid w:val="00BE6DF6"/>
    <w:rsid w:val="00BE7F97"/>
    <w:rsid w:val="00BF04F9"/>
    <w:rsid w:val="00BF1362"/>
    <w:rsid w:val="00BF273B"/>
    <w:rsid w:val="00BF2F68"/>
    <w:rsid w:val="00BF3141"/>
    <w:rsid w:val="00BF3BC0"/>
    <w:rsid w:val="00BF3D5A"/>
    <w:rsid w:val="00BF4D1B"/>
    <w:rsid w:val="00BF55C1"/>
    <w:rsid w:val="00BF561E"/>
    <w:rsid w:val="00BF6493"/>
    <w:rsid w:val="00BF67AD"/>
    <w:rsid w:val="00C0055E"/>
    <w:rsid w:val="00C008B6"/>
    <w:rsid w:val="00C00B09"/>
    <w:rsid w:val="00C01B7A"/>
    <w:rsid w:val="00C02F61"/>
    <w:rsid w:val="00C039C1"/>
    <w:rsid w:val="00C04F8C"/>
    <w:rsid w:val="00C065C5"/>
    <w:rsid w:val="00C0732D"/>
    <w:rsid w:val="00C0752A"/>
    <w:rsid w:val="00C1036B"/>
    <w:rsid w:val="00C1180B"/>
    <w:rsid w:val="00C1255B"/>
    <w:rsid w:val="00C12A82"/>
    <w:rsid w:val="00C12D58"/>
    <w:rsid w:val="00C12FF8"/>
    <w:rsid w:val="00C1447B"/>
    <w:rsid w:val="00C15ADC"/>
    <w:rsid w:val="00C21328"/>
    <w:rsid w:val="00C218C5"/>
    <w:rsid w:val="00C21E77"/>
    <w:rsid w:val="00C221D8"/>
    <w:rsid w:val="00C236F4"/>
    <w:rsid w:val="00C24D44"/>
    <w:rsid w:val="00C2500C"/>
    <w:rsid w:val="00C2501A"/>
    <w:rsid w:val="00C2570F"/>
    <w:rsid w:val="00C26DAE"/>
    <w:rsid w:val="00C27440"/>
    <w:rsid w:val="00C27A55"/>
    <w:rsid w:val="00C27CD2"/>
    <w:rsid w:val="00C320ED"/>
    <w:rsid w:val="00C321AA"/>
    <w:rsid w:val="00C32383"/>
    <w:rsid w:val="00C32D93"/>
    <w:rsid w:val="00C3302C"/>
    <w:rsid w:val="00C35422"/>
    <w:rsid w:val="00C35F42"/>
    <w:rsid w:val="00C366E3"/>
    <w:rsid w:val="00C3699F"/>
    <w:rsid w:val="00C36EC7"/>
    <w:rsid w:val="00C37010"/>
    <w:rsid w:val="00C37577"/>
    <w:rsid w:val="00C37B4A"/>
    <w:rsid w:val="00C40782"/>
    <w:rsid w:val="00C41226"/>
    <w:rsid w:val="00C42267"/>
    <w:rsid w:val="00C428E9"/>
    <w:rsid w:val="00C437B3"/>
    <w:rsid w:val="00C4596B"/>
    <w:rsid w:val="00C46BCC"/>
    <w:rsid w:val="00C46D0E"/>
    <w:rsid w:val="00C472CB"/>
    <w:rsid w:val="00C47E05"/>
    <w:rsid w:val="00C47F2A"/>
    <w:rsid w:val="00C50DDB"/>
    <w:rsid w:val="00C5168D"/>
    <w:rsid w:val="00C524DE"/>
    <w:rsid w:val="00C52A2C"/>
    <w:rsid w:val="00C54453"/>
    <w:rsid w:val="00C55D68"/>
    <w:rsid w:val="00C57921"/>
    <w:rsid w:val="00C603F5"/>
    <w:rsid w:val="00C63019"/>
    <w:rsid w:val="00C63433"/>
    <w:rsid w:val="00C6394D"/>
    <w:rsid w:val="00C63C98"/>
    <w:rsid w:val="00C63D26"/>
    <w:rsid w:val="00C64647"/>
    <w:rsid w:val="00C65A93"/>
    <w:rsid w:val="00C711E7"/>
    <w:rsid w:val="00C714B6"/>
    <w:rsid w:val="00C71565"/>
    <w:rsid w:val="00C71649"/>
    <w:rsid w:val="00C71CD7"/>
    <w:rsid w:val="00C72D4C"/>
    <w:rsid w:val="00C74082"/>
    <w:rsid w:val="00C74179"/>
    <w:rsid w:val="00C748C0"/>
    <w:rsid w:val="00C74C70"/>
    <w:rsid w:val="00C74D87"/>
    <w:rsid w:val="00C74F36"/>
    <w:rsid w:val="00C751CA"/>
    <w:rsid w:val="00C75C83"/>
    <w:rsid w:val="00C76028"/>
    <w:rsid w:val="00C76A68"/>
    <w:rsid w:val="00C80C9A"/>
    <w:rsid w:val="00C816EF"/>
    <w:rsid w:val="00C82025"/>
    <w:rsid w:val="00C827F1"/>
    <w:rsid w:val="00C8291B"/>
    <w:rsid w:val="00C82AA6"/>
    <w:rsid w:val="00C84120"/>
    <w:rsid w:val="00C84377"/>
    <w:rsid w:val="00C84F38"/>
    <w:rsid w:val="00C858BE"/>
    <w:rsid w:val="00C85FC1"/>
    <w:rsid w:val="00C8660D"/>
    <w:rsid w:val="00C87FB2"/>
    <w:rsid w:val="00C90184"/>
    <w:rsid w:val="00C91824"/>
    <w:rsid w:val="00C928EE"/>
    <w:rsid w:val="00C92C84"/>
    <w:rsid w:val="00C9313C"/>
    <w:rsid w:val="00C947ED"/>
    <w:rsid w:val="00C95EEC"/>
    <w:rsid w:val="00C96021"/>
    <w:rsid w:val="00C97878"/>
    <w:rsid w:val="00C97ACB"/>
    <w:rsid w:val="00CA027B"/>
    <w:rsid w:val="00CA0CF4"/>
    <w:rsid w:val="00CA1892"/>
    <w:rsid w:val="00CA18A0"/>
    <w:rsid w:val="00CA1CF8"/>
    <w:rsid w:val="00CA217A"/>
    <w:rsid w:val="00CA275B"/>
    <w:rsid w:val="00CA2CD2"/>
    <w:rsid w:val="00CA3E25"/>
    <w:rsid w:val="00CA3F63"/>
    <w:rsid w:val="00CA4520"/>
    <w:rsid w:val="00CA5172"/>
    <w:rsid w:val="00CA51A9"/>
    <w:rsid w:val="00CA5CE9"/>
    <w:rsid w:val="00CA7C4F"/>
    <w:rsid w:val="00CB0E74"/>
    <w:rsid w:val="00CB1FD0"/>
    <w:rsid w:val="00CB26E0"/>
    <w:rsid w:val="00CB3548"/>
    <w:rsid w:val="00CB3957"/>
    <w:rsid w:val="00CB623D"/>
    <w:rsid w:val="00CB6C1D"/>
    <w:rsid w:val="00CC085F"/>
    <w:rsid w:val="00CC0D8E"/>
    <w:rsid w:val="00CC1D9F"/>
    <w:rsid w:val="00CC36BD"/>
    <w:rsid w:val="00CC3D81"/>
    <w:rsid w:val="00CC465A"/>
    <w:rsid w:val="00CC58A5"/>
    <w:rsid w:val="00CC5C44"/>
    <w:rsid w:val="00CC6B0A"/>
    <w:rsid w:val="00CC6DE7"/>
    <w:rsid w:val="00CC6FF4"/>
    <w:rsid w:val="00CC7B6F"/>
    <w:rsid w:val="00CD03ED"/>
    <w:rsid w:val="00CD0C11"/>
    <w:rsid w:val="00CD0F93"/>
    <w:rsid w:val="00CD1915"/>
    <w:rsid w:val="00CD1D57"/>
    <w:rsid w:val="00CD23E8"/>
    <w:rsid w:val="00CD28FF"/>
    <w:rsid w:val="00CD310B"/>
    <w:rsid w:val="00CD44E1"/>
    <w:rsid w:val="00CD4835"/>
    <w:rsid w:val="00CD4A11"/>
    <w:rsid w:val="00CD52D8"/>
    <w:rsid w:val="00CD56B7"/>
    <w:rsid w:val="00CD6123"/>
    <w:rsid w:val="00CE027C"/>
    <w:rsid w:val="00CE0610"/>
    <w:rsid w:val="00CE11C9"/>
    <w:rsid w:val="00CE3600"/>
    <w:rsid w:val="00CE3843"/>
    <w:rsid w:val="00CE5609"/>
    <w:rsid w:val="00CE5CF3"/>
    <w:rsid w:val="00CE6B66"/>
    <w:rsid w:val="00CE7EF2"/>
    <w:rsid w:val="00CF112A"/>
    <w:rsid w:val="00CF1218"/>
    <w:rsid w:val="00CF13A4"/>
    <w:rsid w:val="00CF160D"/>
    <w:rsid w:val="00CF2529"/>
    <w:rsid w:val="00CF26E6"/>
    <w:rsid w:val="00CF2D79"/>
    <w:rsid w:val="00CF3050"/>
    <w:rsid w:val="00CF341E"/>
    <w:rsid w:val="00CF4455"/>
    <w:rsid w:val="00CF514C"/>
    <w:rsid w:val="00CF552D"/>
    <w:rsid w:val="00CF559B"/>
    <w:rsid w:val="00CF56B6"/>
    <w:rsid w:val="00CF5DC4"/>
    <w:rsid w:val="00CF5EEA"/>
    <w:rsid w:val="00CF6AF0"/>
    <w:rsid w:val="00CF72C6"/>
    <w:rsid w:val="00CF754C"/>
    <w:rsid w:val="00CF762D"/>
    <w:rsid w:val="00CF7EC1"/>
    <w:rsid w:val="00D0008F"/>
    <w:rsid w:val="00D0057D"/>
    <w:rsid w:val="00D01B8F"/>
    <w:rsid w:val="00D024BC"/>
    <w:rsid w:val="00D028B0"/>
    <w:rsid w:val="00D02D98"/>
    <w:rsid w:val="00D0393D"/>
    <w:rsid w:val="00D0447C"/>
    <w:rsid w:val="00D0461C"/>
    <w:rsid w:val="00D053C8"/>
    <w:rsid w:val="00D0575C"/>
    <w:rsid w:val="00D05D11"/>
    <w:rsid w:val="00D06190"/>
    <w:rsid w:val="00D067A2"/>
    <w:rsid w:val="00D07568"/>
    <w:rsid w:val="00D07687"/>
    <w:rsid w:val="00D07C9B"/>
    <w:rsid w:val="00D07D56"/>
    <w:rsid w:val="00D10E2B"/>
    <w:rsid w:val="00D1128F"/>
    <w:rsid w:val="00D1207E"/>
    <w:rsid w:val="00D140BA"/>
    <w:rsid w:val="00D14162"/>
    <w:rsid w:val="00D143D3"/>
    <w:rsid w:val="00D14B5E"/>
    <w:rsid w:val="00D1503E"/>
    <w:rsid w:val="00D16A0E"/>
    <w:rsid w:val="00D2197F"/>
    <w:rsid w:val="00D2413F"/>
    <w:rsid w:val="00D243EE"/>
    <w:rsid w:val="00D24DE7"/>
    <w:rsid w:val="00D27BEC"/>
    <w:rsid w:val="00D3248B"/>
    <w:rsid w:val="00D32494"/>
    <w:rsid w:val="00D330FE"/>
    <w:rsid w:val="00D33D9A"/>
    <w:rsid w:val="00D35A92"/>
    <w:rsid w:val="00D36056"/>
    <w:rsid w:val="00D3610A"/>
    <w:rsid w:val="00D376C3"/>
    <w:rsid w:val="00D40044"/>
    <w:rsid w:val="00D40659"/>
    <w:rsid w:val="00D40AF8"/>
    <w:rsid w:val="00D41183"/>
    <w:rsid w:val="00D4209A"/>
    <w:rsid w:val="00D43593"/>
    <w:rsid w:val="00D43A6D"/>
    <w:rsid w:val="00D45C0B"/>
    <w:rsid w:val="00D4738D"/>
    <w:rsid w:val="00D503E0"/>
    <w:rsid w:val="00D505CA"/>
    <w:rsid w:val="00D5094F"/>
    <w:rsid w:val="00D5115E"/>
    <w:rsid w:val="00D51829"/>
    <w:rsid w:val="00D51F9A"/>
    <w:rsid w:val="00D52A88"/>
    <w:rsid w:val="00D5337E"/>
    <w:rsid w:val="00D53885"/>
    <w:rsid w:val="00D54EFB"/>
    <w:rsid w:val="00D55F1A"/>
    <w:rsid w:val="00D57592"/>
    <w:rsid w:val="00D57877"/>
    <w:rsid w:val="00D60790"/>
    <w:rsid w:val="00D61382"/>
    <w:rsid w:val="00D6168F"/>
    <w:rsid w:val="00D621AC"/>
    <w:rsid w:val="00D62808"/>
    <w:rsid w:val="00D62DF5"/>
    <w:rsid w:val="00D6362C"/>
    <w:rsid w:val="00D70DB6"/>
    <w:rsid w:val="00D71FA2"/>
    <w:rsid w:val="00D722F9"/>
    <w:rsid w:val="00D7251F"/>
    <w:rsid w:val="00D72742"/>
    <w:rsid w:val="00D73C70"/>
    <w:rsid w:val="00D746AE"/>
    <w:rsid w:val="00D74E6A"/>
    <w:rsid w:val="00D75CD4"/>
    <w:rsid w:val="00D75E8E"/>
    <w:rsid w:val="00D76BC7"/>
    <w:rsid w:val="00D83FFA"/>
    <w:rsid w:val="00D841F0"/>
    <w:rsid w:val="00D84E29"/>
    <w:rsid w:val="00D8528D"/>
    <w:rsid w:val="00D859D2"/>
    <w:rsid w:val="00D866FC"/>
    <w:rsid w:val="00D8732B"/>
    <w:rsid w:val="00D87CD3"/>
    <w:rsid w:val="00D90E51"/>
    <w:rsid w:val="00D91853"/>
    <w:rsid w:val="00D91858"/>
    <w:rsid w:val="00D91E09"/>
    <w:rsid w:val="00D9298C"/>
    <w:rsid w:val="00D92BEF"/>
    <w:rsid w:val="00D94442"/>
    <w:rsid w:val="00D95235"/>
    <w:rsid w:val="00D953A6"/>
    <w:rsid w:val="00D95BA7"/>
    <w:rsid w:val="00D962EE"/>
    <w:rsid w:val="00D96350"/>
    <w:rsid w:val="00DA071D"/>
    <w:rsid w:val="00DA136D"/>
    <w:rsid w:val="00DA1817"/>
    <w:rsid w:val="00DA1CAF"/>
    <w:rsid w:val="00DA1F9D"/>
    <w:rsid w:val="00DA2196"/>
    <w:rsid w:val="00DA281A"/>
    <w:rsid w:val="00DA296C"/>
    <w:rsid w:val="00DA2991"/>
    <w:rsid w:val="00DA2DBD"/>
    <w:rsid w:val="00DA2FED"/>
    <w:rsid w:val="00DA335E"/>
    <w:rsid w:val="00DA3624"/>
    <w:rsid w:val="00DA4DB6"/>
    <w:rsid w:val="00DA4DFD"/>
    <w:rsid w:val="00DA569B"/>
    <w:rsid w:val="00DA56AF"/>
    <w:rsid w:val="00DA607F"/>
    <w:rsid w:val="00DA63C4"/>
    <w:rsid w:val="00DA641B"/>
    <w:rsid w:val="00DA658C"/>
    <w:rsid w:val="00DA75F7"/>
    <w:rsid w:val="00DA7FCF"/>
    <w:rsid w:val="00DB1363"/>
    <w:rsid w:val="00DB30B4"/>
    <w:rsid w:val="00DB334A"/>
    <w:rsid w:val="00DB6884"/>
    <w:rsid w:val="00DB6BD7"/>
    <w:rsid w:val="00DB6DD1"/>
    <w:rsid w:val="00DC02FA"/>
    <w:rsid w:val="00DC0B2B"/>
    <w:rsid w:val="00DC144B"/>
    <w:rsid w:val="00DC2499"/>
    <w:rsid w:val="00DC34E5"/>
    <w:rsid w:val="00DC3594"/>
    <w:rsid w:val="00DC60EF"/>
    <w:rsid w:val="00DC6DE0"/>
    <w:rsid w:val="00DC711C"/>
    <w:rsid w:val="00DD08C1"/>
    <w:rsid w:val="00DD0A52"/>
    <w:rsid w:val="00DD1D72"/>
    <w:rsid w:val="00DD2362"/>
    <w:rsid w:val="00DD37EC"/>
    <w:rsid w:val="00DD4288"/>
    <w:rsid w:val="00DD5038"/>
    <w:rsid w:val="00DD6243"/>
    <w:rsid w:val="00DE0624"/>
    <w:rsid w:val="00DE07FC"/>
    <w:rsid w:val="00DE0A35"/>
    <w:rsid w:val="00DE149C"/>
    <w:rsid w:val="00DE3B15"/>
    <w:rsid w:val="00DE3E12"/>
    <w:rsid w:val="00DE4214"/>
    <w:rsid w:val="00DE4F85"/>
    <w:rsid w:val="00DE5DC7"/>
    <w:rsid w:val="00DE6C54"/>
    <w:rsid w:val="00DE7AC2"/>
    <w:rsid w:val="00DF02AC"/>
    <w:rsid w:val="00DF0386"/>
    <w:rsid w:val="00DF0410"/>
    <w:rsid w:val="00DF0444"/>
    <w:rsid w:val="00DF0658"/>
    <w:rsid w:val="00DF1099"/>
    <w:rsid w:val="00DF3C48"/>
    <w:rsid w:val="00DF4882"/>
    <w:rsid w:val="00DF4EC8"/>
    <w:rsid w:val="00DF54A6"/>
    <w:rsid w:val="00DF59D2"/>
    <w:rsid w:val="00DF5F88"/>
    <w:rsid w:val="00DF77A9"/>
    <w:rsid w:val="00DF7ED6"/>
    <w:rsid w:val="00E0021B"/>
    <w:rsid w:val="00E0121E"/>
    <w:rsid w:val="00E030D8"/>
    <w:rsid w:val="00E03813"/>
    <w:rsid w:val="00E0554D"/>
    <w:rsid w:val="00E05E2A"/>
    <w:rsid w:val="00E06323"/>
    <w:rsid w:val="00E11421"/>
    <w:rsid w:val="00E115A1"/>
    <w:rsid w:val="00E11FDD"/>
    <w:rsid w:val="00E1269C"/>
    <w:rsid w:val="00E12CF6"/>
    <w:rsid w:val="00E13E26"/>
    <w:rsid w:val="00E14901"/>
    <w:rsid w:val="00E150F7"/>
    <w:rsid w:val="00E15553"/>
    <w:rsid w:val="00E15A57"/>
    <w:rsid w:val="00E15A5C"/>
    <w:rsid w:val="00E15D7E"/>
    <w:rsid w:val="00E16A4D"/>
    <w:rsid w:val="00E16E74"/>
    <w:rsid w:val="00E1701D"/>
    <w:rsid w:val="00E177FF"/>
    <w:rsid w:val="00E2021C"/>
    <w:rsid w:val="00E20B65"/>
    <w:rsid w:val="00E210C9"/>
    <w:rsid w:val="00E22C7C"/>
    <w:rsid w:val="00E2315B"/>
    <w:rsid w:val="00E2317D"/>
    <w:rsid w:val="00E2363B"/>
    <w:rsid w:val="00E2507E"/>
    <w:rsid w:val="00E26112"/>
    <w:rsid w:val="00E26D83"/>
    <w:rsid w:val="00E27417"/>
    <w:rsid w:val="00E306F5"/>
    <w:rsid w:val="00E31209"/>
    <w:rsid w:val="00E32AD3"/>
    <w:rsid w:val="00E333F7"/>
    <w:rsid w:val="00E334C9"/>
    <w:rsid w:val="00E335CC"/>
    <w:rsid w:val="00E338A5"/>
    <w:rsid w:val="00E33DD8"/>
    <w:rsid w:val="00E35BD9"/>
    <w:rsid w:val="00E35E70"/>
    <w:rsid w:val="00E36066"/>
    <w:rsid w:val="00E3686E"/>
    <w:rsid w:val="00E3739C"/>
    <w:rsid w:val="00E40166"/>
    <w:rsid w:val="00E40566"/>
    <w:rsid w:val="00E417B7"/>
    <w:rsid w:val="00E438CE"/>
    <w:rsid w:val="00E4485C"/>
    <w:rsid w:val="00E46055"/>
    <w:rsid w:val="00E4645D"/>
    <w:rsid w:val="00E46930"/>
    <w:rsid w:val="00E47F54"/>
    <w:rsid w:val="00E502FD"/>
    <w:rsid w:val="00E50401"/>
    <w:rsid w:val="00E50C4E"/>
    <w:rsid w:val="00E52C2B"/>
    <w:rsid w:val="00E531D6"/>
    <w:rsid w:val="00E533DA"/>
    <w:rsid w:val="00E538F9"/>
    <w:rsid w:val="00E54E7D"/>
    <w:rsid w:val="00E54ED0"/>
    <w:rsid w:val="00E54FB3"/>
    <w:rsid w:val="00E5592F"/>
    <w:rsid w:val="00E5643D"/>
    <w:rsid w:val="00E564E2"/>
    <w:rsid w:val="00E6022F"/>
    <w:rsid w:val="00E6208E"/>
    <w:rsid w:val="00E62700"/>
    <w:rsid w:val="00E62A95"/>
    <w:rsid w:val="00E63A84"/>
    <w:rsid w:val="00E64BF7"/>
    <w:rsid w:val="00E64D8E"/>
    <w:rsid w:val="00E6581D"/>
    <w:rsid w:val="00E65DBB"/>
    <w:rsid w:val="00E6637C"/>
    <w:rsid w:val="00E705D9"/>
    <w:rsid w:val="00E70AA5"/>
    <w:rsid w:val="00E70BBA"/>
    <w:rsid w:val="00E70CC8"/>
    <w:rsid w:val="00E70E66"/>
    <w:rsid w:val="00E7101F"/>
    <w:rsid w:val="00E720CD"/>
    <w:rsid w:val="00E729B7"/>
    <w:rsid w:val="00E72C98"/>
    <w:rsid w:val="00E72FF8"/>
    <w:rsid w:val="00E732EA"/>
    <w:rsid w:val="00E73800"/>
    <w:rsid w:val="00E739AB"/>
    <w:rsid w:val="00E74633"/>
    <w:rsid w:val="00E75916"/>
    <w:rsid w:val="00E762F1"/>
    <w:rsid w:val="00E76757"/>
    <w:rsid w:val="00E7687D"/>
    <w:rsid w:val="00E76E28"/>
    <w:rsid w:val="00E76ED2"/>
    <w:rsid w:val="00E77533"/>
    <w:rsid w:val="00E7766C"/>
    <w:rsid w:val="00E77BD0"/>
    <w:rsid w:val="00E80390"/>
    <w:rsid w:val="00E80431"/>
    <w:rsid w:val="00E80F0A"/>
    <w:rsid w:val="00E8118A"/>
    <w:rsid w:val="00E81460"/>
    <w:rsid w:val="00E81706"/>
    <w:rsid w:val="00E81D8C"/>
    <w:rsid w:val="00E83CB5"/>
    <w:rsid w:val="00E848CA"/>
    <w:rsid w:val="00E85203"/>
    <w:rsid w:val="00E85A31"/>
    <w:rsid w:val="00E86D86"/>
    <w:rsid w:val="00E872C8"/>
    <w:rsid w:val="00E8744A"/>
    <w:rsid w:val="00E874A7"/>
    <w:rsid w:val="00E905CA"/>
    <w:rsid w:val="00E906CD"/>
    <w:rsid w:val="00E92573"/>
    <w:rsid w:val="00E92CC3"/>
    <w:rsid w:val="00E93AEC"/>
    <w:rsid w:val="00E94866"/>
    <w:rsid w:val="00E94888"/>
    <w:rsid w:val="00E95325"/>
    <w:rsid w:val="00E965C4"/>
    <w:rsid w:val="00E97568"/>
    <w:rsid w:val="00E97718"/>
    <w:rsid w:val="00E97ABC"/>
    <w:rsid w:val="00EA083D"/>
    <w:rsid w:val="00EA0D72"/>
    <w:rsid w:val="00EA1363"/>
    <w:rsid w:val="00EA1509"/>
    <w:rsid w:val="00EA1CBA"/>
    <w:rsid w:val="00EA2262"/>
    <w:rsid w:val="00EA236C"/>
    <w:rsid w:val="00EA32C0"/>
    <w:rsid w:val="00EA4F32"/>
    <w:rsid w:val="00EA5A73"/>
    <w:rsid w:val="00EA6596"/>
    <w:rsid w:val="00EA6AE0"/>
    <w:rsid w:val="00EA7419"/>
    <w:rsid w:val="00EA78F5"/>
    <w:rsid w:val="00EB099F"/>
    <w:rsid w:val="00EB0DD9"/>
    <w:rsid w:val="00EB11C7"/>
    <w:rsid w:val="00EB13A7"/>
    <w:rsid w:val="00EB203C"/>
    <w:rsid w:val="00EB27FB"/>
    <w:rsid w:val="00EB2B12"/>
    <w:rsid w:val="00EB2D23"/>
    <w:rsid w:val="00EB53A5"/>
    <w:rsid w:val="00EB5EBB"/>
    <w:rsid w:val="00EB68E6"/>
    <w:rsid w:val="00EB6CF3"/>
    <w:rsid w:val="00EB6F53"/>
    <w:rsid w:val="00EB7F0E"/>
    <w:rsid w:val="00EC0142"/>
    <w:rsid w:val="00EC1A48"/>
    <w:rsid w:val="00EC1B26"/>
    <w:rsid w:val="00EC1C25"/>
    <w:rsid w:val="00EC1DF6"/>
    <w:rsid w:val="00EC1FB3"/>
    <w:rsid w:val="00EC1FF1"/>
    <w:rsid w:val="00EC2B0C"/>
    <w:rsid w:val="00EC358C"/>
    <w:rsid w:val="00EC367B"/>
    <w:rsid w:val="00EC4970"/>
    <w:rsid w:val="00EC498D"/>
    <w:rsid w:val="00EC548A"/>
    <w:rsid w:val="00EC5549"/>
    <w:rsid w:val="00EC5654"/>
    <w:rsid w:val="00EC67A6"/>
    <w:rsid w:val="00EC689A"/>
    <w:rsid w:val="00EC7E27"/>
    <w:rsid w:val="00ED1084"/>
    <w:rsid w:val="00ED14A5"/>
    <w:rsid w:val="00ED14EC"/>
    <w:rsid w:val="00ED290D"/>
    <w:rsid w:val="00ED2FBB"/>
    <w:rsid w:val="00ED3F65"/>
    <w:rsid w:val="00ED4387"/>
    <w:rsid w:val="00ED4948"/>
    <w:rsid w:val="00ED57A0"/>
    <w:rsid w:val="00ED6A5C"/>
    <w:rsid w:val="00ED73DF"/>
    <w:rsid w:val="00ED7770"/>
    <w:rsid w:val="00ED77FF"/>
    <w:rsid w:val="00EE069A"/>
    <w:rsid w:val="00EE08CF"/>
    <w:rsid w:val="00EE0D82"/>
    <w:rsid w:val="00EE2382"/>
    <w:rsid w:val="00EE2F01"/>
    <w:rsid w:val="00EE3729"/>
    <w:rsid w:val="00EE48F7"/>
    <w:rsid w:val="00EE5368"/>
    <w:rsid w:val="00EE6C39"/>
    <w:rsid w:val="00EE7025"/>
    <w:rsid w:val="00EE75A0"/>
    <w:rsid w:val="00EF062F"/>
    <w:rsid w:val="00EF1054"/>
    <w:rsid w:val="00EF1CB4"/>
    <w:rsid w:val="00EF2FB3"/>
    <w:rsid w:val="00EF38DD"/>
    <w:rsid w:val="00EF3F20"/>
    <w:rsid w:val="00EF402F"/>
    <w:rsid w:val="00EF47C1"/>
    <w:rsid w:val="00EF4F16"/>
    <w:rsid w:val="00EF51E2"/>
    <w:rsid w:val="00EF59EF"/>
    <w:rsid w:val="00EF6EB5"/>
    <w:rsid w:val="00F000C3"/>
    <w:rsid w:val="00F00270"/>
    <w:rsid w:val="00F00605"/>
    <w:rsid w:val="00F01698"/>
    <w:rsid w:val="00F02464"/>
    <w:rsid w:val="00F0310D"/>
    <w:rsid w:val="00F034F2"/>
    <w:rsid w:val="00F0359A"/>
    <w:rsid w:val="00F03958"/>
    <w:rsid w:val="00F0448D"/>
    <w:rsid w:val="00F045FE"/>
    <w:rsid w:val="00F054FB"/>
    <w:rsid w:val="00F056BB"/>
    <w:rsid w:val="00F0599A"/>
    <w:rsid w:val="00F059A1"/>
    <w:rsid w:val="00F05E5F"/>
    <w:rsid w:val="00F06660"/>
    <w:rsid w:val="00F06A9B"/>
    <w:rsid w:val="00F073D7"/>
    <w:rsid w:val="00F07548"/>
    <w:rsid w:val="00F079C9"/>
    <w:rsid w:val="00F07C96"/>
    <w:rsid w:val="00F07EF2"/>
    <w:rsid w:val="00F101DC"/>
    <w:rsid w:val="00F10C4B"/>
    <w:rsid w:val="00F10DA3"/>
    <w:rsid w:val="00F1127D"/>
    <w:rsid w:val="00F1159C"/>
    <w:rsid w:val="00F11BD8"/>
    <w:rsid w:val="00F11DD6"/>
    <w:rsid w:val="00F12127"/>
    <w:rsid w:val="00F12DB0"/>
    <w:rsid w:val="00F13692"/>
    <w:rsid w:val="00F13D7B"/>
    <w:rsid w:val="00F144E2"/>
    <w:rsid w:val="00F14A78"/>
    <w:rsid w:val="00F151F2"/>
    <w:rsid w:val="00F1657C"/>
    <w:rsid w:val="00F16809"/>
    <w:rsid w:val="00F17247"/>
    <w:rsid w:val="00F17508"/>
    <w:rsid w:val="00F17A02"/>
    <w:rsid w:val="00F200C2"/>
    <w:rsid w:val="00F2027B"/>
    <w:rsid w:val="00F20C55"/>
    <w:rsid w:val="00F211F3"/>
    <w:rsid w:val="00F21464"/>
    <w:rsid w:val="00F214D4"/>
    <w:rsid w:val="00F2223B"/>
    <w:rsid w:val="00F22499"/>
    <w:rsid w:val="00F228CF"/>
    <w:rsid w:val="00F2295B"/>
    <w:rsid w:val="00F22A36"/>
    <w:rsid w:val="00F23E11"/>
    <w:rsid w:val="00F243B2"/>
    <w:rsid w:val="00F260D3"/>
    <w:rsid w:val="00F2623E"/>
    <w:rsid w:val="00F26340"/>
    <w:rsid w:val="00F2735E"/>
    <w:rsid w:val="00F27B1B"/>
    <w:rsid w:val="00F31526"/>
    <w:rsid w:val="00F32EBD"/>
    <w:rsid w:val="00F32F65"/>
    <w:rsid w:val="00F3314D"/>
    <w:rsid w:val="00F3324B"/>
    <w:rsid w:val="00F3463E"/>
    <w:rsid w:val="00F35C84"/>
    <w:rsid w:val="00F36936"/>
    <w:rsid w:val="00F36A29"/>
    <w:rsid w:val="00F36F51"/>
    <w:rsid w:val="00F37BB4"/>
    <w:rsid w:val="00F40926"/>
    <w:rsid w:val="00F40F69"/>
    <w:rsid w:val="00F413E5"/>
    <w:rsid w:val="00F42A57"/>
    <w:rsid w:val="00F43A42"/>
    <w:rsid w:val="00F43ED5"/>
    <w:rsid w:val="00F43F87"/>
    <w:rsid w:val="00F46589"/>
    <w:rsid w:val="00F5057E"/>
    <w:rsid w:val="00F506ED"/>
    <w:rsid w:val="00F512D7"/>
    <w:rsid w:val="00F518DA"/>
    <w:rsid w:val="00F518E0"/>
    <w:rsid w:val="00F51E29"/>
    <w:rsid w:val="00F52D60"/>
    <w:rsid w:val="00F532F4"/>
    <w:rsid w:val="00F53928"/>
    <w:rsid w:val="00F546B0"/>
    <w:rsid w:val="00F5501B"/>
    <w:rsid w:val="00F57C71"/>
    <w:rsid w:val="00F609F4"/>
    <w:rsid w:val="00F613C0"/>
    <w:rsid w:val="00F61A14"/>
    <w:rsid w:val="00F628EB"/>
    <w:rsid w:val="00F62BB7"/>
    <w:rsid w:val="00F635EA"/>
    <w:rsid w:val="00F6374C"/>
    <w:rsid w:val="00F63BE9"/>
    <w:rsid w:val="00F63E3D"/>
    <w:rsid w:val="00F64B5B"/>
    <w:rsid w:val="00F64F0C"/>
    <w:rsid w:val="00F65F51"/>
    <w:rsid w:val="00F668D5"/>
    <w:rsid w:val="00F6718A"/>
    <w:rsid w:val="00F7088C"/>
    <w:rsid w:val="00F71429"/>
    <w:rsid w:val="00F71759"/>
    <w:rsid w:val="00F73150"/>
    <w:rsid w:val="00F74148"/>
    <w:rsid w:val="00F74926"/>
    <w:rsid w:val="00F75277"/>
    <w:rsid w:val="00F7589C"/>
    <w:rsid w:val="00F773AC"/>
    <w:rsid w:val="00F779FB"/>
    <w:rsid w:val="00F77A98"/>
    <w:rsid w:val="00F8000A"/>
    <w:rsid w:val="00F8037E"/>
    <w:rsid w:val="00F814FA"/>
    <w:rsid w:val="00F8204D"/>
    <w:rsid w:val="00F8224A"/>
    <w:rsid w:val="00F84003"/>
    <w:rsid w:val="00F84209"/>
    <w:rsid w:val="00F84923"/>
    <w:rsid w:val="00F84A52"/>
    <w:rsid w:val="00F8535E"/>
    <w:rsid w:val="00F857A0"/>
    <w:rsid w:val="00F87896"/>
    <w:rsid w:val="00F87E4C"/>
    <w:rsid w:val="00F90A0D"/>
    <w:rsid w:val="00F90A41"/>
    <w:rsid w:val="00F91216"/>
    <w:rsid w:val="00F919C3"/>
    <w:rsid w:val="00F91C18"/>
    <w:rsid w:val="00F92591"/>
    <w:rsid w:val="00F9297F"/>
    <w:rsid w:val="00F92ACE"/>
    <w:rsid w:val="00F92D40"/>
    <w:rsid w:val="00F92D9D"/>
    <w:rsid w:val="00F93890"/>
    <w:rsid w:val="00F94103"/>
    <w:rsid w:val="00F94129"/>
    <w:rsid w:val="00F94D6D"/>
    <w:rsid w:val="00F958BE"/>
    <w:rsid w:val="00F95FFF"/>
    <w:rsid w:val="00FA00D0"/>
    <w:rsid w:val="00FA05B6"/>
    <w:rsid w:val="00FA14C6"/>
    <w:rsid w:val="00FA1719"/>
    <w:rsid w:val="00FA1942"/>
    <w:rsid w:val="00FA1ADA"/>
    <w:rsid w:val="00FA34C4"/>
    <w:rsid w:val="00FA36D4"/>
    <w:rsid w:val="00FA4228"/>
    <w:rsid w:val="00FA4569"/>
    <w:rsid w:val="00FA50D8"/>
    <w:rsid w:val="00FA6FDD"/>
    <w:rsid w:val="00FA6FF6"/>
    <w:rsid w:val="00FA7BBF"/>
    <w:rsid w:val="00FB1822"/>
    <w:rsid w:val="00FB20B8"/>
    <w:rsid w:val="00FB2B1A"/>
    <w:rsid w:val="00FB3C4B"/>
    <w:rsid w:val="00FB51EE"/>
    <w:rsid w:val="00FB6A6F"/>
    <w:rsid w:val="00FB6AFC"/>
    <w:rsid w:val="00FB740D"/>
    <w:rsid w:val="00FB7A79"/>
    <w:rsid w:val="00FC0428"/>
    <w:rsid w:val="00FC0DF2"/>
    <w:rsid w:val="00FC114E"/>
    <w:rsid w:val="00FC1730"/>
    <w:rsid w:val="00FC2B62"/>
    <w:rsid w:val="00FC3A71"/>
    <w:rsid w:val="00FC4A02"/>
    <w:rsid w:val="00FC4A7F"/>
    <w:rsid w:val="00FC5AFE"/>
    <w:rsid w:val="00FC5C10"/>
    <w:rsid w:val="00FC6378"/>
    <w:rsid w:val="00FC7200"/>
    <w:rsid w:val="00FC7CB4"/>
    <w:rsid w:val="00FD0CC1"/>
    <w:rsid w:val="00FD238A"/>
    <w:rsid w:val="00FD2653"/>
    <w:rsid w:val="00FD2A93"/>
    <w:rsid w:val="00FD4A8E"/>
    <w:rsid w:val="00FD4F4F"/>
    <w:rsid w:val="00FD509D"/>
    <w:rsid w:val="00FD7B72"/>
    <w:rsid w:val="00FE013A"/>
    <w:rsid w:val="00FE03BB"/>
    <w:rsid w:val="00FE08C5"/>
    <w:rsid w:val="00FE1750"/>
    <w:rsid w:val="00FE1EC1"/>
    <w:rsid w:val="00FE239A"/>
    <w:rsid w:val="00FE387B"/>
    <w:rsid w:val="00FE3B63"/>
    <w:rsid w:val="00FE59A4"/>
    <w:rsid w:val="00FE5BC7"/>
    <w:rsid w:val="00FE6347"/>
    <w:rsid w:val="00FE66C8"/>
    <w:rsid w:val="00FE6C44"/>
    <w:rsid w:val="00FE6EF8"/>
    <w:rsid w:val="00FE7014"/>
    <w:rsid w:val="00FF0F1F"/>
    <w:rsid w:val="00FF118C"/>
    <w:rsid w:val="00FF32D7"/>
    <w:rsid w:val="00FF35AD"/>
    <w:rsid w:val="00FF3C4D"/>
    <w:rsid w:val="00FF3F62"/>
    <w:rsid w:val="00FF412C"/>
    <w:rsid w:val="00FF456C"/>
    <w:rsid w:val="00FF58E1"/>
    <w:rsid w:val="00FF74F9"/>
    <w:rsid w:val="00FF7C2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8C23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6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6F23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000C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00C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E6581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E965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E965C4"/>
    <w:pPr>
      <w:autoSpaceDE w:val="0"/>
      <w:autoSpaceDN w:val="0"/>
      <w:adjustRightInd w:val="0"/>
      <w:spacing w:after="0" w:line="240" w:lineRule="auto"/>
    </w:pPr>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392C7D"/>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92C7D"/>
    <w:rPr>
      <w:rFonts w:ascii="Calibri" w:hAnsi="Calibri"/>
      <w:noProof/>
    </w:rPr>
  </w:style>
  <w:style w:type="paragraph" w:customStyle="1" w:styleId="EndNoteBibliography">
    <w:name w:val="EndNote Bibliography"/>
    <w:basedOn w:val="Normal"/>
    <w:link w:val="EndNoteBibliographyChar"/>
    <w:rsid w:val="00392C7D"/>
    <w:rPr>
      <w:rFonts w:ascii="Calibri" w:hAnsi="Calibri"/>
      <w:noProof/>
    </w:rPr>
  </w:style>
  <w:style w:type="character" w:customStyle="1" w:styleId="EndNoteBibliographyChar">
    <w:name w:val="EndNote Bibliography Char"/>
    <w:basedOn w:val="DefaultParagraphFont"/>
    <w:link w:val="EndNoteBibliography"/>
    <w:rsid w:val="00392C7D"/>
    <w:rPr>
      <w:rFonts w:ascii="Calibri" w:hAnsi="Calibri"/>
      <w:noProof/>
    </w:rPr>
  </w:style>
  <w:style w:type="character" w:styleId="PlaceholderText">
    <w:name w:val="Placeholder Text"/>
    <w:basedOn w:val="DefaultParagraphFont"/>
    <w:uiPriority w:val="99"/>
    <w:semiHidden/>
    <w:rsid w:val="008841AA"/>
    <w:rPr>
      <w:color w:val="808080"/>
    </w:rPr>
  </w:style>
  <w:style w:type="paragraph" w:styleId="Header">
    <w:name w:val="header"/>
    <w:basedOn w:val="Normal"/>
    <w:link w:val="HeaderChar"/>
    <w:uiPriority w:val="99"/>
    <w:unhideWhenUsed/>
    <w:rsid w:val="00D8528D"/>
    <w:pPr>
      <w:tabs>
        <w:tab w:val="center" w:pos="4680"/>
        <w:tab w:val="right" w:pos="9360"/>
      </w:tabs>
    </w:pPr>
  </w:style>
  <w:style w:type="character" w:customStyle="1" w:styleId="HeaderChar">
    <w:name w:val="Header Char"/>
    <w:basedOn w:val="DefaultParagraphFont"/>
    <w:link w:val="Header"/>
    <w:uiPriority w:val="99"/>
    <w:rsid w:val="00D8528D"/>
  </w:style>
  <w:style w:type="paragraph" w:styleId="Footer">
    <w:name w:val="footer"/>
    <w:basedOn w:val="Normal"/>
    <w:link w:val="FooterChar"/>
    <w:uiPriority w:val="99"/>
    <w:unhideWhenUsed/>
    <w:rsid w:val="00D8528D"/>
    <w:pPr>
      <w:tabs>
        <w:tab w:val="center" w:pos="4680"/>
        <w:tab w:val="right" w:pos="9360"/>
      </w:tabs>
    </w:pPr>
  </w:style>
  <w:style w:type="character" w:customStyle="1" w:styleId="FooterChar">
    <w:name w:val="Footer Char"/>
    <w:basedOn w:val="DefaultParagraphFont"/>
    <w:link w:val="Footer"/>
    <w:uiPriority w:val="99"/>
    <w:rsid w:val="00D8528D"/>
  </w:style>
  <w:style w:type="paragraph" w:styleId="NoSpacing">
    <w:name w:val="No Spacing"/>
    <w:link w:val="NoSpacingChar"/>
    <w:uiPriority w:val="1"/>
    <w:qFormat/>
    <w:rsid w:val="0054355A"/>
    <w:pPr>
      <w:spacing w:after="0" w:line="240" w:lineRule="auto"/>
    </w:pPr>
    <w:rPr>
      <w:rFonts w:eastAsiaTheme="minorEastAsia"/>
    </w:rPr>
  </w:style>
  <w:style w:type="character" w:customStyle="1" w:styleId="NoSpacingChar">
    <w:name w:val="No Spacing Char"/>
    <w:basedOn w:val="DefaultParagraphFont"/>
    <w:link w:val="NoSpacing"/>
    <w:uiPriority w:val="1"/>
    <w:rsid w:val="0054355A"/>
    <w:rPr>
      <w:rFonts w:eastAsiaTheme="minorEastAsia"/>
    </w:rPr>
  </w:style>
  <w:style w:type="character" w:customStyle="1" w:styleId="Heading1Char">
    <w:name w:val="Heading 1 Char"/>
    <w:basedOn w:val="DefaultParagraphFont"/>
    <w:link w:val="Heading1"/>
    <w:uiPriority w:val="9"/>
    <w:rsid w:val="006F234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C47D2"/>
    <w:pPr>
      <w:outlineLvl w:val="9"/>
    </w:pPr>
  </w:style>
  <w:style w:type="paragraph" w:styleId="TOC1">
    <w:name w:val="toc 1"/>
    <w:basedOn w:val="Normal"/>
    <w:next w:val="Normal"/>
    <w:autoRedefine/>
    <w:uiPriority w:val="39"/>
    <w:unhideWhenUsed/>
    <w:qFormat/>
    <w:rsid w:val="00712055"/>
    <w:pPr>
      <w:tabs>
        <w:tab w:val="right" w:leader="dot" w:pos="9350"/>
      </w:tabs>
      <w:spacing w:before="120" w:after="100"/>
    </w:pPr>
  </w:style>
  <w:style w:type="character" w:styleId="Hyperlink">
    <w:name w:val="Hyperlink"/>
    <w:basedOn w:val="DefaultParagraphFont"/>
    <w:uiPriority w:val="99"/>
    <w:unhideWhenUsed/>
    <w:rsid w:val="004C47D2"/>
    <w:rPr>
      <w:color w:val="0563C1" w:themeColor="hyperlink"/>
      <w:u w:val="single"/>
    </w:rPr>
  </w:style>
  <w:style w:type="paragraph" w:styleId="ListParagraph">
    <w:name w:val="List Paragraph"/>
    <w:basedOn w:val="Normal"/>
    <w:uiPriority w:val="34"/>
    <w:qFormat/>
    <w:rsid w:val="00824940"/>
    <w:pPr>
      <w:ind w:left="720"/>
      <w:contextualSpacing/>
    </w:pPr>
  </w:style>
  <w:style w:type="paragraph" w:styleId="TOC2">
    <w:name w:val="toc 2"/>
    <w:basedOn w:val="Normal"/>
    <w:uiPriority w:val="39"/>
    <w:qFormat/>
    <w:rsid w:val="000C1EC6"/>
    <w:pPr>
      <w:widowControl w:val="0"/>
      <w:spacing w:before="139"/>
      <w:ind w:left="462" w:hanging="362"/>
    </w:pPr>
    <w:rPr>
      <w:rFonts w:ascii="Calibri" w:eastAsia="Calibri" w:hAnsi="Calibri"/>
    </w:rPr>
  </w:style>
  <w:style w:type="paragraph" w:styleId="TOC3">
    <w:name w:val="toc 3"/>
    <w:basedOn w:val="Normal"/>
    <w:uiPriority w:val="39"/>
    <w:qFormat/>
    <w:rsid w:val="000C1EC6"/>
    <w:pPr>
      <w:widowControl w:val="0"/>
      <w:spacing w:before="139"/>
      <w:ind w:left="899" w:hanging="578"/>
    </w:pPr>
    <w:rPr>
      <w:rFonts w:ascii="Calibri" w:eastAsia="Calibri" w:hAnsi="Calibri"/>
    </w:rPr>
  </w:style>
  <w:style w:type="paragraph" w:styleId="TOC4">
    <w:name w:val="toc 4"/>
    <w:basedOn w:val="Normal"/>
    <w:uiPriority w:val="1"/>
    <w:qFormat/>
    <w:rsid w:val="000C1EC6"/>
    <w:pPr>
      <w:widowControl w:val="0"/>
      <w:spacing w:before="139"/>
      <w:ind w:left="1235" w:hanging="696"/>
    </w:pPr>
    <w:rPr>
      <w:rFonts w:ascii="Calibri" w:eastAsia="Calibri" w:hAnsi="Calibri"/>
    </w:rPr>
  </w:style>
  <w:style w:type="paragraph" w:styleId="BodyText">
    <w:name w:val="Body Text"/>
    <w:basedOn w:val="Normal"/>
    <w:link w:val="BodyTextChar"/>
    <w:uiPriority w:val="1"/>
    <w:qFormat/>
    <w:rsid w:val="000C1EC6"/>
    <w:pPr>
      <w:widowControl w:val="0"/>
      <w:ind w:left="100"/>
    </w:pPr>
    <w:rPr>
      <w:rFonts w:ascii="Calibri" w:eastAsia="Calibri" w:hAnsi="Calibri"/>
    </w:rPr>
  </w:style>
  <w:style w:type="character" w:customStyle="1" w:styleId="BodyTextChar">
    <w:name w:val="Body Text Char"/>
    <w:basedOn w:val="DefaultParagraphFont"/>
    <w:link w:val="BodyText"/>
    <w:uiPriority w:val="1"/>
    <w:rsid w:val="000C1EC6"/>
    <w:rPr>
      <w:rFonts w:ascii="Calibri" w:eastAsia="Calibri" w:hAnsi="Calibri"/>
      <w:sz w:val="24"/>
      <w:szCs w:val="24"/>
    </w:rPr>
  </w:style>
  <w:style w:type="paragraph" w:customStyle="1" w:styleId="TableParagraph">
    <w:name w:val="Table Paragraph"/>
    <w:basedOn w:val="Normal"/>
    <w:uiPriority w:val="1"/>
    <w:qFormat/>
    <w:rsid w:val="000C1EC6"/>
    <w:pPr>
      <w:widowControl w:val="0"/>
    </w:pPr>
  </w:style>
  <w:style w:type="table" w:styleId="TableGrid">
    <w:name w:val="Table Grid"/>
    <w:basedOn w:val="TableNormal"/>
    <w:uiPriority w:val="39"/>
    <w:rsid w:val="00145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45F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2">
    <w:name w:val="Grid Table 4 - Accent 12"/>
    <w:basedOn w:val="TableNormal"/>
    <w:uiPriority w:val="49"/>
    <w:rsid w:val="00A2620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A2620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MediumShading2-Accent1">
    <w:name w:val="Medium Shading 2 Accent 1"/>
    <w:basedOn w:val="TableNormal"/>
    <w:uiPriority w:val="64"/>
    <w:rsid w:val="00AC34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Table4-Accent11">
    <w:name w:val="List Table 4 - Accent 11"/>
    <w:basedOn w:val="TableNormal"/>
    <w:uiPriority w:val="49"/>
    <w:rsid w:val="00AC344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uiPriority w:val="50"/>
    <w:rsid w:val="00AC34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Indent">
    <w:name w:val="Body Text Indent"/>
    <w:basedOn w:val="Normal"/>
    <w:link w:val="BodyTextIndentChar"/>
    <w:uiPriority w:val="99"/>
    <w:unhideWhenUsed/>
    <w:rsid w:val="001F43D4"/>
    <w:pPr>
      <w:spacing w:after="120"/>
      <w:ind w:left="360"/>
    </w:pPr>
  </w:style>
  <w:style w:type="character" w:customStyle="1" w:styleId="BodyTextIndentChar">
    <w:name w:val="Body Text Indent Char"/>
    <w:basedOn w:val="DefaultParagraphFont"/>
    <w:link w:val="BodyTextIndent"/>
    <w:uiPriority w:val="99"/>
    <w:rsid w:val="001F43D4"/>
  </w:style>
  <w:style w:type="paragraph" w:styleId="BalloonText">
    <w:name w:val="Balloon Text"/>
    <w:basedOn w:val="Normal"/>
    <w:link w:val="BalloonTextChar"/>
    <w:uiPriority w:val="99"/>
    <w:semiHidden/>
    <w:unhideWhenUsed/>
    <w:rsid w:val="002F2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CFA"/>
    <w:rPr>
      <w:rFonts w:ascii="Segoe UI" w:hAnsi="Segoe UI" w:cs="Segoe UI"/>
      <w:sz w:val="18"/>
      <w:szCs w:val="18"/>
    </w:rPr>
  </w:style>
  <w:style w:type="character" w:customStyle="1" w:styleId="Heading2Char">
    <w:name w:val="Heading 2 Char"/>
    <w:basedOn w:val="DefaultParagraphFont"/>
    <w:link w:val="Heading2"/>
    <w:uiPriority w:val="9"/>
    <w:semiHidden/>
    <w:rsid w:val="00F000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000C3"/>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4A69D8"/>
    <w:rPr>
      <w:sz w:val="16"/>
      <w:szCs w:val="16"/>
    </w:rPr>
  </w:style>
  <w:style w:type="paragraph" w:styleId="CommentText">
    <w:name w:val="annotation text"/>
    <w:basedOn w:val="Normal"/>
    <w:link w:val="CommentTextChar"/>
    <w:uiPriority w:val="99"/>
    <w:semiHidden/>
    <w:unhideWhenUsed/>
    <w:rsid w:val="004A69D8"/>
    <w:rPr>
      <w:sz w:val="20"/>
      <w:szCs w:val="20"/>
    </w:rPr>
  </w:style>
  <w:style w:type="character" w:customStyle="1" w:styleId="CommentTextChar">
    <w:name w:val="Comment Text Char"/>
    <w:basedOn w:val="DefaultParagraphFont"/>
    <w:link w:val="CommentText"/>
    <w:uiPriority w:val="99"/>
    <w:semiHidden/>
    <w:rsid w:val="004A69D8"/>
    <w:rPr>
      <w:sz w:val="20"/>
      <w:szCs w:val="20"/>
    </w:rPr>
  </w:style>
  <w:style w:type="paragraph" w:styleId="CommentSubject">
    <w:name w:val="annotation subject"/>
    <w:basedOn w:val="CommentText"/>
    <w:next w:val="CommentText"/>
    <w:link w:val="CommentSubjectChar"/>
    <w:uiPriority w:val="99"/>
    <w:semiHidden/>
    <w:unhideWhenUsed/>
    <w:rsid w:val="004A69D8"/>
    <w:rPr>
      <w:b/>
      <w:bCs/>
    </w:rPr>
  </w:style>
  <w:style w:type="character" w:customStyle="1" w:styleId="CommentSubjectChar">
    <w:name w:val="Comment Subject Char"/>
    <w:basedOn w:val="CommentTextChar"/>
    <w:link w:val="CommentSubject"/>
    <w:uiPriority w:val="99"/>
    <w:semiHidden/>
    <w:rsid w:val="004A69D8"/>
    <w:rPr>
      <w:b/>
      <w:bCs/>
      <w:sz w:val="20"/>
      <w:szCs w:val="20"/>
    </w:rPr>
  </w:style>
  <w:style w:type="table" w:customStyle="1" w:styleId="GridTable4-Accent120">
    <w:name w:val="Grid Table 4 - Accent 12"/>
    <w:basedOn w:val="TableNormal"/>
    <w:next w:val="GridTable4-Accent12"/>
    <w:uiPriority w:val="49"/>
    <w:rsid w:val="00C65A93"/>
    <w:pPr>
      <w:spacing w:after="0" w:line="240" w:lineRule="auto"/>
    </w:pPr>
    <w:rPr>
      <w:rFonts w:eastAsia="MS Mincho"/>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FollowedHyperlink">
    <w:name w:val="FollowedHyperlink"/>
    <w:basedOn w:val="DefaultParagraphFont"/>
    <w:uiPriority w:val="99"/>
    <w:semiHidden/>
    <w:unhideWhenUsed/>
    <w:rsid w:val="00CF4455"/>
    <w:rPr>
      <w:color w:val="954F72" w:themeColor="followedHyperlink"/>
      <w:u w:val="single"/>
    </w:rPr>
  </w:style>
  <w:style w:type="character" w:customStyle="1" w:styleId="UnresolvedMention1">
    <w:name w:val="Unresolved Mention1"/>
    <w:basedOn w:val="DefaultParagraphFont"/>
    <w:uiPriority w:val="99"/>
    <w:rsid w:val="006717F2"/>
    <w:rPr>
      <w:color w:val="808080"/>
      <w:shd w:val="clear" w:color="auto" w:fill="E6E6E6"/>
    </w:rPr>
  </w:style>
  <w:style w:type="table" w:styleId="PlainTable3">
    <w:name w:val="Plain Table 3"/>
    <w:basedOn w:val="TableNormal"/>
    <w:uiPriority w:val="43"/>
    <w:rsid w:val="00CF55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5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F559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E6637C"/>
    <w:pPr>
      <w:spacing w:after="0" w:line="240" w:lineRule="auto"/>
    </w:pPr>
  </w:style>
  <w:style w:type="character" w:customStyle="1" w:styleId="UnresolvedMention">
    <w:name w:val="Unresolved Mention"/>
    <w:basedOn w:val="DefaultParagraphFont"/>
    <w:uiPriority w:val="99"/>
    <w:semiHidden/>
    <w:unhideWhenUsed/>
    <w:rsid w:val="00E65DBB"/>
    <w:rPr>
      <w:color w:val="808080"/>
      <w:shd w:val="clear" w:color="auto" w:fill="E6E6E6"/>
    </w:rPr>
  </w:style>
  <w:style w:type="character" w:customStyle="1" w:styleId="apple-converted-space">
    <w:name w:val="apple-converted-space"/>
    <w:basedOn w:val="DefaultParagraphFont"/>
    <w:rsid w:val="00B64496"/>
  </w:style>
  <w:style w:type="character" w:customStyle="1" w:styleId="Heading4Char">
    <w:name w:val="Heading 4 Char"/>
    <w:basedOn w:val="DefaultParagraphFont"/>
    <w:link w:val="Heading4"/>
    <w:uiPriority w:val="9"/>
    <w:semiHidden/>
    <w:rsid w:val="00E6581D"/>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unhideWhenUsed/>
    <w:rsid w:val="0023370D"/>
    <w:rPr>
      <w:szCs w:val="20"/>
    </w:rPr>
  </w:style>
  <w:style w:type="character" w:customStyle="1" w:styleId="FootnoteTextChar">
    <w:name w:val="Footnote Text Char"/>
    <w:basedOn w:val="DefaultParagraphFont"/>
    <w:link w:val="FootnoteText"/>
    <w:uiPriority w:val="99"/>
    <w:rsid w:val="0023370D"/>
    <w:rPr>
      <w:szCs w:val="20"/>
    </w:rPr>
  </w:style>
  <w:style w:type="character" w:styleId="FootnoteReference">
    <w:name w:val="footnote reference"/>
    <w:basedOn w:val="DefaultParagraphFont"/>
    <w:uiPriority w:val="99"/>
    <w:unhideWhenUsed/>
    <w:rsid w:val="0023370D"/>
    <w:rPr>
      <w:vertAlign w:val="superscript"/>
    </w:rPr>
  </w:style>
  <w:style w:type="paragraph" w:styleId="EndnoteText">
    <w:name w:val="endnote text"/>
    <w:basedOn w:val="Normal"/>
    <w:link w:val="EndnoteTextChar"/>
    <w:uiPriority w:val="99"/>
    <w:semiHidden/>
    <w:unhideWhenUsed/>
    <w:rsid w:val="008E6F9C"/>
    <w:rPr>
      <w:rFonts w:asciiTheme="minorHAnsi" w:eastAsiaTheme="minorEastAsia" w:hAnsiTheme="minorHAnsi" w:cstheme="minorBidi"/>
      <w:sz w:val="20"/>
      <w:szCs w:val="20"/>
      <w:lang w:eastAsia="ja-JP"/>
    </w:rPr>
  </w:style>
  <w:style w:type="character" w:customStyle="1" w:styleId="EndnoteTextChar">
    <w:name w:val="Endnote Text Char"/>
    <w:basedOn w:val="DefaultParagraphFont"/>
    <w:link w:val="EndnoteText"/>
    <w:uiPriority w:val="99"/>
    <w:semiHidden/>
    <w:rsid w:val="008E6F9C"/>
    <w:rPr>
      <w:rFonts w:eastAsiaTheme="minorEastAsia"/>
      <w:sz w:val="20"/>
      <w:szCs w:val="20"/>
      <w:lang w:eastAsia="ja-JP"/>
    </w:rPr>
  </w:style>
  <w:style w:type="character" w:styleId="EndnoteReference">
    <w:name w:val="endnote reference"/>
    <w:basedOn w:val="DefaultParagraphFont"/>
    <w:uiPriority w:val="99"/>
    <w:semiHidden/>
    <w:unhideWhenUsed/>
    <w:rsid w:val="008E6F9C"/>
    <w:rPr>
      <w:vertAlign w:val="superscript"/>
    </w:rPr>
  </w:style>
  <w:style w:type="paragraph" w:styleId="Caption">
    <w:name w:val="caption"/>
    <w:basedOn w:val="Normal"/>
    <w:next w:val="Normal"/>
    <w:uiPriority w:val="35"/>
    <w:unhideWhenUsed/>
    <w:qFormat/>
    <w:rsid w:val="008E6F9C"/>
    <w:pPr>
      <w:spacing w:after="200"/>
    </w:pPr>
    <w:rPr>
      <w:rFonts w:asciiTheme="minorHAnsi" w:eastAsiaTheme="minorEastAsia" w:hAnsiTheme="minorHAnsi" w:cstheme="minorBidi"/>
      <w:i/>
      <w:iCs/>
      <w:color w:val="44546A" w:themeColor="text2"/>
      <w:sz w:val="18"/>
      <w:szCs w:val="18"/>
      <w:lang w:eastAsia="ja-JP"/>
    </w:rPr>
  </w:style>
  <w:style w:type="table" w:customStyle="1" w:styleId="TableGrid1">
    <w:name w:val="Table Grid1"/>
    <w:basedOn w:val="TableNormal"/>
    <w:next w:val="TableGrid"/>
    <w:uiPriority w:val="39"/>
    <w:rsid w:val="00C6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rsid w:val="00C6394D"/>
    <w:rPr>
      <w:rFonts w:asciiTheme="minorHAnsi" w:eastAsia="MS Mincho" w:hAnsiTheme="minorHAnsi" w:cstheme="minorBidi"/>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6446">
      <w:bodyDiv w:val="1"/>
      <w:marLeft w:val="0"/>
      <w:marRight w:val="0"/>
      <w:marTop w:val="0"/>
      <w:marBottom w:val="0"/>
      <w:divBdr>
        <w:top w:val="none" w:sz="0" w:space="0" w:color="auto"/>
        <w:left w:val="none" w:sz="0" w:space="0" w:color="auto"/>
        <w:bottom w:val="none" w:sz="0" w:space="0" w:color="auto"/>
        <w:right w:val="none" w:sz="0" w:space="0" w:color="auto"/>
      </w:divBdr>
    </w:div>
    <w:div w:id="67071798">
      <w:bodyDiv w:val="1"/>
      <w:marLeft w:val="0"/>
      <w:marRight w:val="0"/>
      <w:marTop w:val="0"/>
      <w:marBottom w:val="0"/>
      <w:divBdr>
        <w:top w:val="none" w:sz="0" w:space="0" w:color="auto"/>
        <w:left w:val="none" w:sz="0" w:space="0" w:color="auto"/>
        <w:bottom w:val="none" w:sz="0" w:space="0" w:color="auto"/>
        <w:right w:val="none" w:sz="0" w:space="0" w:color="auto"/>
      </w:divBdr>
    </w:div>
    <w:div w:id="273251483">
      <w:bodyDiv w:val="1"/>
      <w:marLeft w:val="0"/>
      <w:marRight w:val="0"/>
      <w:marTop w:val="0"/>
      <w:marBottom w:val="0"/>
      <w:divBdr>
        <w:top w:val="none" w:sz="0" w:space="0" w:color="auto"/>
        <w:left w:val="none" w:sz="0" w:space="0" w:color="auto"/>
        <w:bottom w:val="none" w:sz="0" w:space="0" w:color="auto"/>
        <w:right w:val="none" w:sz="0" w:space="0" w:color="auto"/>
      </w:divBdr>
      <w:divsChild>
        <w:div w:id="1980647389">
          <w:marLeft w:val="547"/>
          <w:marRight w:val="0"/>
          <w:marTop w:val="154"/>
          <w:marBottom w:val="0"/>
          <w:divBdr>
            <w:top w:val="none" w:sz="0" w:space="0" w:color="auto"/>
            <w:left w:val="none" w:sz="0" w:space="0" w:color="auto"/>
            <w:bottom w:val="none" w:sz="0" w:space="0" w:color="auto"/>
            <w:right w:val="none" w:sz="0" w:space="0" w:color="auto"/>
          </w:divBdr>
        </w:div>
      </w:divsChild>
    </w:div>
    <w:div w:id="304359420">
      <w:bodyDiv w:val="1"/>
      <w:marLeft w:val="0"/>
      <w:marRight w:val="0"/>
      <w:marTop w:val="0"/>
      <w:marBottom w:val="0"/>
      <w:divBdr>
        <w:top w:val="none" w:sz="0" w:space="0" w:color="auto"/>
        <w:left w:val="none" w:sz="0" w:space="0" w:color="auto"/>
        <w:bottom w:val="none" w:sz="0" w:space="0" w:color="auto"/>
        <w:right w:val="none" w:sz="0" w:space="0" w:color="auto"/>
      </w:divBdr>
    </w:div>
    <w:div w:id="501891946">
      <w:bodyDiv w:val="1"/>
      <w:marLeft w:val="0"/>
      <w:marRight w:val="0"/>
      <w:marTop w:val="0"/>
      <w:marBottom w:val="0"/>
      <w:divBdr>
        <w:top w:val="none" w:sz="0" w:space="0" w:color="auto"/>
        <w:left w:val="none" w:sz="0" w:space="0" w:color="auto"/>
        <w:bottom w:val="none" w:sz="0" w:space="0" w:color="auto"/>
        <w:right w:val="none" w:sz="0" w:space="0" w:color="auto"/>
      </w:divBdr>
    </w:div>
    <w:div w:id="599681140">
      <w:bodyDiv w:val="1"/>
      <w:marLeft w:val="0"/>
      <w:marRight w:val="0"/>
      <w:marTop w:val="0"/>
      <w:marBottom w:val="0"/>
      <w:divBdr>
        <w:top w:val="none" w:sz="0" w:space="0" w:color="auto"/>
        <w:left w:val="none" w:sz="0" w:space="0" w:color="auto"/>
        <w:bottom w:val="none" w:sz="0" w:space="0" w:color="auto"/>
        <w:right w:val="none" w:sz="0" w:space="0" w:color="auto"/>
      </w:divBdr>
      <w:divsChild>
        <w:div w:id="820464399">
          <w:marLeft w:val="547"/>
          <w:marRight w:val="0"/>
          <w:marTop w:val="154"/>
          <w:marBottom w:val="0"/>
          <w:divBdr>
            <w:top w:val="none" w:sz="0" w:space="0" w:color="auto"/>
            <w:left w:val="none" w:sz="0" w:space="0" w:color="auto"/>
            <w:bottom w:val="none" w:sz="0" w:space="0" w:color="auto"/>
            <w:right w:val="none" w:sz="0" w:space="0" w:color="auto"/>
          </w:divBdr>
        </w:div>
      </w:divsChild>
    </w:div>
    <w:div w:id="688215277">
      <w:bodyDiv w:val="1"/>
      <w:marLeft w:val="0"/>
      <w:marRight w:val="0"/>
      <w:marTop w:val="0"/>
      <w:marBottom w:val="0"/>
      <w:divBdr>
        <w:top w:val="none" w:sz="0" w:space="0" w:color="auto"/>
        <w:left w:val="none" w:sz="0" w:space="0" w:color="auto"/>
        <w:bottom w:val="none" w:sz="0" w:space="0" w:color="auto"/>
        <w:right w:val="none" w:sz="0" w:space="0" w:color="auto"/>
      </w:divBdr>
    </w:div>
    <w:div w:id="758796512">
      <w:bodyDiv w:val="1"/>
      <w:marLeft w:val="0"/>
      <w:marRight w:val="0"/>
      <w:marTop w:val="0"/>
      <w:marBottom w:val="0"/>
      <w:divBdr>
        <w:top w:val="none" w:sz="0" w:space="0" w:color="auto"/>
        <w:left w:val="none" w:sz="0" w:space="0" w:color="auto"/>
        <w:bottom w:val="none" w:sz="0" w:space="0" w:color="auto"/>
        <w:right w:val="none" w:sz="0" w:space="0" w:color="auto"/>
      </w:divBdr>
    </w:div>
    <w:div w:id="764038281">
      <w:bodyDiv w:val="1"/>
      <w:marLeft w:val="0"/>
      <w:marRight w:val="0"/>
      <w:marTop w:val="0"/>
      <w:marBottom w:val="0"/>
      <w:divBdr>
        <w:top w:val="none" w:sz="0" w:space="0" w:color="auto"/>
        <w:left w:val="none" w:sz="0" w:space="0" w:color="auto"/>
        <w:bottom w:val="none" w:sz="0" w:space="0" w:color="auto"/>
        <w:right w:val="none" w:sz="0" w:space="0" w:color="auto"/>
      </w:divBdr>
    </w:div>
    <w:div w:id="845945728">
      <w:bodyDiv w:val="1"/>
      <w:marLeft w:val="0"/>
      <w:marRight w:val="0"/>
      <w:marTop w:val="0"/>
      <w:marBottom w:val="0"/>
      <w:divBdr>
        <w:top w:val="none" w:sz="0" w:space="0" w:color="auto"/>
        <w:left w:val="none" w:sz="0" w:space="0" w:color="auto"/>
        <w:bottom w:val="none" w:sz="0" w:space="0" w:color="auto"/>
        <w:right w:val="none" w:sz="0" w:space="0" w:color="auto"/>
      </w:divBdr>
    </w:div>
    <w:div w:id="995496267">
      <w:bodyDiv w:val="1"/>
      <w:marLeft w:val="0"/>
      <w:marRight w:val="0"/>
      <w:marTop w:val="0"/>
      <w:marBottom w:val="0"/>
      <w:divBdr>
        <w:top w:val="none" w:sz="0" w:space="0" w:color="auto"/>
        <w:left w:val="none" w:sz="0" w:space="0" w:color="auto"/>
        <w:bottom w:val="none" w:sz="0" w:space="0" w:color="auto"/>
        <w:right w:val="none" w:sz="0" w:space="0" w:color="auto"/>
      </w:divBdr>
    </w:div>
    <w:div w:id="1093013412">
      <w:bodyDiv w:val="1"/>
      <w:marLeft w:val="0"/>
      <w:marRight w:val="0"/>
      <w:marTop w:val="0"/>
      <w:marBottom w:val="0"/>
      <w:divBdr>
        <w:top w:val="none" w:sz="0" w:space="0" w:color="auto"/>
        <w:left w:val="none" w:sz="0" w:space="0" w:color="auto"/>
        <w:bottom w:val="none" w:sz="0" w:space="0" w:color="auto"/>
        <w:right w:val="none" w:sz="0" w:space="0" w:color="auto"/>
      </w:divBdr>
    </w:div>
    <w:div w:id="1149596475">
      <w:bodyDiv w:val="1"/>
      <w:marLeft w:val="0"/>
      <w:marRight w:val="0"/>
      <w:marTop w:val="0"/>
      <w:marBottom w:val="0"/>
      <w:divBdr>
        <w:top w:val="none" w:sz="0" w:space="0" w:color="auto"/>
        <w:left w:val="none" w:sz="0" w:space="0" w:color="auto"/>
        <w:bottom w:val="none" w:sz="0" w:space="0" w:color="auto"/>
        <w:right w:val="none" w:sz="0" w:space="0" w:color="auto"/>
      </w:divBdr>
      <w:divsChild>
        <w:div w:id="146943171">
          <w:marLeft w:val="547"/>
          <w:marRight w:val="0"/>
          <w:marTop w:val="154"/>
          <w:marBottom w:val="0"/>
          <w:divBdr>
            <w:top w:val="none" w:sz="0" w:space="0" w:color="auto"/>
            <w:left w:val="none" w:sz="0" w:space="0" w:color="auto"/>
            <w:bottom w:val="none" w:sz="0" w:space="0" w:color="auto"/>
            <w:right w:val="none" w:sz="0" w:space="0" w:color="auto"/>
          </w:divBdr>
        </w:div>
      </w:divsChild>
    </w:div>
    <w:div w:id="1168129240">
      <w:bodyDiv w:val="1"/>
      <w:marLeft w:val="0"/>
      <w:marRight w:val="0"/>
      <w:marTop w:val="0"/>
      <w:marBottom w:val="0"/>
      <w:divBdr>
        <w:top w:val="none" w:sz="0" w:space="0" w:color="auto"/>
        <w:left w:val="none" w:sz="0" w:space="0" w:color="auto"/>
        <w:bottom w:val="none" w:sz="0" w:space="0" w:color="auto"/>
        <w:right w:val="none" w:sz="0" w:space="0" w:color="auto"/>
      </w:divBdr>
    </w:div>
    <w:div w:id="1250697699">
      <w:bodyDiv w:val="1"/>
      <w:marLeft w:val="0"/>
      <w:marRight w:val="0"/>
      <w:marTop w:val="0"/>
      <w:marBottom w:val="0"/>
      <w:divBdr>
        <w:top w:val="none" w:sz="0" w:space="0" w:color="auto"/>
        <w:left w:val="none" w:sz="0" w:space="0" w:color="auto"/>
        <w:bottom w:val="none" w:sz="0" w:space="0" w:color="auto"/>
        <w:right w:val="none" w:sz="0" w:space="0" w:color="auto"/>
      </w:divBdr>
    </w:div>
    <w:div w:id="1289042434">
      <w:bodyDiv w:val="1"/>
      <w:marLeft w:val="0"/>
      <w:marRight w:val="0"/>
      <w:marTop w:val="0"/>
      <w:marBottom w:val="0"/>
      <w:divBdr>
        <w:top w:val="none" w:sz="0" w:space="0" w:color="auto"/>
        <w:left w:val="none" w:sz="0" w:space="0" w:color="auto"/>
        <w:bottom w:val="none" w:sz="0" w:space="0" w:color="auto"/>
        <w:right w:val="none" w:sz="0" w:space="0" w:color="auto"/>
      </w:divBdr>
    </w:div>
    <w:div w:id="1314217372">
      <w:bodyDiv w:val="1"/>
      <w:marLeft w:val="0"/>
      <w:marRight w:val="0"/>
      <w:marTop w:val="0"/>
      <w:marBottom w:val="0"/>
      <w:divBdr>
        <w:top w:val="none" w:sz="0" w:space="0" w:color="auto"/>
        <w:left w:val="none" w:sz="0" w:space="0" w:color="auto"/>
        <w:bottom w:val="none" w:sz="0" w:space="0" w:color="auto"/>
        <w:right w:val="none" w:sz="0" w:space="0" w:color="auto"/>
      </w:divBdr>
    </w:div>
    <w:div w:id="1314867324">
      <w:bodyDiv w:val="1"/>
      <w:marLeft w:val="0"/>
      <w:marRight w:val="0"/>
      <w:marTop w:val="0"/>
      <w:marBottom w:val="0"/>
      <w:divBdr>
        <w:top w:val="none" w:sz="0" w:space="0" w:color="auto"/>
        <w:left w:val="none" w:sz="0" w:space="0" w:color="auto"/>
        <w:bottom w:val="none" w:sz="0" w:space="0" w:color="auto"/>
        <w:right w:val="none" w:sz="0" w:space="0" w:color="auto"/>
      </w:divBdr>
    </w:div>
    <w:div w:id="1510484697">
      <w:bodyDiv w:val="1"/>
      <w:marLeft w:val="0"/>
      <w:marRight w:val="0"/>
      <w:marTop w:val="0"/>
      <w:marBottom w:val="0"/>
      <w:divBdr>
        <w:top w:val="none" w:sz="0" w:space="0" w:color="auto"/>
        <w:left w:val="none" w:sz="0" w:space="0" w:color="auto"/>
        <w:bottom w:val="none" w:sz="0" w:space="0" w:color="auto"/>
        <w:right w:val="none" w:sz="0" w:space="0" w:color="auto"/>
      </w:divBdr>
    </w:div>
    <w:div w:id="1628658032">
      <w:bodyDiv w:val="1"/>
      <w:marLeft w:val="0"/>
      <w:marRight w:val="0"/>
      <w:marTop w:val="0"/>
      <w:marBottom w:val="0"/>
      <w:divBdr>
        <w:top w:val="none" w:sz="0" w:space="0" w:color="auto"/>
        <w:left w:val="none" w:sz="0" w:space="0" w:color="auto"/>
        <w:bottom w:val="none" w:sz="0" w:space="0" w:color="auto"/>
        <w:right w:val="none" w:sz="0" w:space="0" w:color="auto"/>
      </w:divBdr>
    </w:div>
    <w:div w:id="1700013849">
      <w:bodyDiv w:val="1"/>
      <w:marLeft w:val="0"/>
      <w:marRight w:val="0"/>
      <w:marTop w:val="0"/>
      <w:marBottom w:val="0"/>
      <w:divBdr>
        <w:top w:val="none" w:sz="0" w:space="0" w:color="auto"/>
        <w:left w:val="none" w:sz="0" w:space="0" w:color="auto"/>
        <w:bottom w:val="none" w:sz="0" w:space="0" w:color="auto"/>
        <w:right w:val="none" w:sz="0" w:space="0" w:color="auto"/>
      </w:divBdr>
    </w:div>
    <w:div w:id="1730154202">
      <w:bodyDiv w:val="1"/>
      <w:marLeft w:val="0"/>
      <w:marRight w:val="0"/>
      <w:marTop w:val="0"/>
      <w:marBottom w:val="0"/>
      <w:divBdr>
        <w:top w:val="none" w:sz="0" w:space="0" w:color="auto"/>
        <w:left w:val="none" w:sz="0" w:space="0" w:color="auto"/>
        <w:bottom w:val="none" w:sz="0" w:space="0" w:color="auto"/>
        <w:right w:val="none" w:sz="0" w:space="0" w:color="auto"/>
      </w:divBdr>
    </w:div>
    <w:div w:id="1732073069">
      <w:bodyDiv w:val="1"/>
      <w:marLeft w:val="0"/>
      <w:marRight w:val="0"/>
      <w:marTop w:val="0"/>
      <w:marBottom w:val="0"/>
      <w:divBdr>
        <w:top w:val="none" w:sz="0" w:space="0" w:color="auto"/>
        <w:left w:val="none" w:sz="0" w:space="0" w:color="auto"/>
        <w:bottom w:val="none" w:sz="0" w:space="0" w:color="auto"/>
        <w:right w:val="none" w:sz="0" w:space="0" w:color="auto"/>
      </w:divBdr>
      <w:divsChild>
        <w:div w:id="1704552384">
          <w:marLeft w:val="547"/>
          <w:marRight w:val="0"/>
          <w:marTop w:val="154"/>
          <w:marBottom w:val="0"/>
          <w:divBdr>
            <w:top w:val="none" w:sz="0" w:space="0" w:color="auto"/>
            <w:left w:val="none" w:sz="0" w:space="0" w:color="auto"/>
            <w:bottom w:val="none" w:sz="0" w:space="0" w:color="auto"/>
            <w:right w:val="none" w:sz="0" w:space="0" w:color="auto"/>
          </w:divBdr>
        </w:div>
      </w:divsChild>
    </w:div>
    <w:div w:id="19330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2015-07-27T00:00:00</PublishDate>
  <Abstract/>
  <CompanyAddress/>
  <CompanyPhone/>
  <CompanyFax/>
  <CompanyEmail>Cgarci15@jhu.edu</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63459D-0DF6-4172-A32E-26249F34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DOVE Advisory Group Meeting - Summary</vt:lpstr>
    </vt:vector>
  </TitlesOfParts>
  <Manager/>
  <Company/>
  <LinksUpToDate>false</LinksUpToDate>
  <CharactersWithSpaces>23271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DOVE Advisory Group Meeting - Summary</dc:title>
  <dc:subject/>
  <dc:creator>Dagna Constenla</dc:creator>
  <cp:keywords/>
  <dc:description/>
  <cp:lastModifiedBy>Deborah Odihi</cp:lastModifiedBy>
  <cp:revision>6</cp:revision>
  <cp:lastPrinted>2018-12-13T19:33:00Z</cp:lastPrinted>
  <dcterms:created xsi:type="dcterms:W3CDTF">2018-10-08T18:14:00Z</dcterms:created>
  <dcterms:modified xsi:type="dcterms:W3CDTF">2018-12-13T20:36:00Z</dcterms:modified>
  <cp:category/>
</cp:coreProperties>
</file>